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545D" w:rsidRDefault="00484E1D">
      <w:pPr>
        <w:pStyle w:val="Heading1"/>
        <w:rPr>
          <w:sz w:val="44"/>
          <w:szCs w:val="44"/>
        </w:rPr>
      </w:pPr>
      <w:bookmarkStart w:id="0" w:name="_Toc400361362"/>
      <w:bookmarkStart w:id="1" w:name="_Toc443397153"/>
      <w:bookmarkStart w:id="2" w:name="_Toc357771638"/>
      <w:bookmarkStart w:id="3" w:name="_Toc346793416"/>
      <w:bookmarkStart w:id="4" w:name="_Toc328122777"/>
      <w:r>
        <w:rPr>
          <w:noProof/>
          <w:sz w:val="44"/>
          <w:szCs w:val="44"/>
        </w:rPr>
        <w:drawing>
          <wp:anchor distT="0" distB="0" distL="114300" distR="114300" simplePos="0" relativeHeight="251658240" behindDoc="1" locked="0" layoutInCell="1" allowOverlap="1">
            <wp:simplePos x="0" y="0"/>
            <wp:positionH relativeFrom="column">
              <wp:posOffset>5020586</wp:posOffset>
            </wp:positionH>
            <wp:positionV relativeFrom="paragraph">
              <wp:posOffset>31943</wp:posOffset>
            </wp:positionV>
            <wp:extent cx="930275" cy="1033145"/>
            <wp:effectExtent l="0" t="0" r="3175" b="0"/>
            <wp:wrapTight wrapText="bothSides">
              <wp:wrapPolygon edited="0">
                <wp:start x="0" y="0"/>
                <wp:lineTo x="0" y="21109"/>
                <wp:lineTo x="21231" y="21109"/>
                <wp:lineTo x="2123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OSSFIELD CREST small.jpg"/>
                    <pic:cNvPicPr/>
                  </pic:nvPicPr>
                  <pic:blipFill>
                    <a:blip r:embed="rId8">
                      <a:extLst>
                        <a:ext uri="{28A0092B-C50C-407E-A947-70E740481C1C}">
                          <a14:useLocalDpi xmlns:a14="http://schemas.microsoft.com/office/drawing/2010/main" val="0"/>
                        </a:ext>
                      </a:extLst>
                    </a:blip>
                    <a:stretch>
                      <a:fillRect/>
                    </a:stretch>
                  </pic:blipFill>
                  <pic:spPr>
                    <a:xfrm>
                      <a:off x="0" y="0"/>
                      <a:ext cx="930275" cy="1033145"/>
                    </a:xfrm>
                    <a:prstGeom prst="rect">
                      <a:avLst/>
                    </a:prstGeom>
                  </pic:spPr>
                </pic:pic>
              </a:graphicData>
            </a:graphic>
            <wp14:sizeRelH relativeFrom="page">
              <wp14:pctWidth>0</wp14:pctWidth>
            </wp14:sizeRelH>
            <wp14:sizeRelV relativeFrom="page">
              <wp14:pctHeight>0</wp14:pctHeight>
            </wp14:sizeRelV>
          </wp:anchor>
        </w:drawing>
      </w:r>
      <w:r>
        <w:rPr>
          <w:sz w:val="44"/>
          <w:szCs w:val="44"/>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Pr>
          <w:sz w:val="44"/>
          <w:szCs w:val="44"/>
        </w:rPr>
        <w:t xml:space="preserve">                     Mossfield Primary School              </w:t>
      </w:r>
    </w:p>
    <w:p w:rsidR="0028545D" w:rsidRDefault="00484E1D">
      <w:pPr>
        <w:pStyle w:val="Heading2"/>
        <w:rPr>
          <w:b w:val="0"/>
          <w:bCs/>
          <w:color w:val="auto"/>
          <w:sz w:val="24"/>
          <w:szCs w:val="24"/>
        </w:rPr>
      </w:pPr>
      <w:r>
        <w:rPr>
          <w:b w:val="0"/>
          <w:bCs/>
          <w:color w:val="auto"/>
          <w:sz w:val="24"/>
          <w:szCs w:val="24"/>
        </w:rPr>
        <w:t>This statement details our school’s use of pupil premium</w:t>
      </w:r>
      <w:r w:rsidR="00D544F1">
        <w:rPr>
          <w:b w:val="0"/>
          <w:bCs/>
          <w:color w:val="auto"/>
          <w:sz w:val="24"/>
          <w:szCs w:val="24"/>
        </w:rPr>
        <w:t xml:space="preserve"> </w:t>
      </w:r>
      <w:r>
        <w:rPr>
          <w:b w:val="0"/>
          <w:bCs/>
          <w:color w:val="auto"/>
          <w:sz w:val="24"/>
          <w:szCs w:val="24"/>
        </w:rPr>
        <w:t xml:space="preserve">funding to help improve the attainment of our disadvantaged pupils. </w:t>
      </w:r>
    </w:p>
    <w:p w:rsidR="0028545D" w:rsidRDefault="00484E1D">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rsidR="0028545D" w:rsidRDefault="00484E1D">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7183"/>
        <w:gridCol w:w="3273"/>
      </w:tblGrid>
      <w:tr w:rsidR="0028545D">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28545D" w:rsidRDefault="00484E1D">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28545D" w:rsidRDefault="00484E1D">
            <w:pPr>
              <w:pStyle w:val="TableHeader"/>
              <w:jc w:val="left"/>
            </w:pPr>
            <w:r>
              <w:t>Data</w:t>
            </w:r>
          </w:p>
        </w:tc>
      </w:tr>
      <w:tr w:rsidR="0028545D">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pStyle w:val="TableRow"/>
            </w:pPr>
            <w:r>
              <w:t>Mossfield Primary School</w:t>
            </w:r>
          </w:p>
        </w:tc>
      </w:tr>
      <w:tr w:rsidR="0028545D">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Pr="002C17A0" w:rsidRDefault="002C2663" w:rsidP="0051151B">
            <w:pPr>
              <w:pStyle w:val="TableRow"/>
              <w:rPr>
                <w:color w:val="FF0000"/>
              </w:rPr>
            </w:pPr>
            <w:r>
              <w:rPr>
                <w:color w:val="auto"/>
              </w:rPr>
              <w:t>304</w:t>
            </w:r>
            <w:r w:rsidR="0051151B">
              <w:rPr>
                <w:color w:val="auto"/>
              </w:rPr>
              <w:t xml:space="preserve">  298  283</w:t>
            </w:r>
          </w:p>
        </w:tc>
      </w:tr>
      <w:tr w:rsidR="0028545D">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2C2663">
            <w:pPr>
              <w:pStyle w:val="TableRow"/>
            </w:pPr>
            <w:r w:rsidRPr="002C2663">
              <w:rPr>
                <w:color w:val="auto"/>
              </w:rPr>
              <w:t>51%</w:t>
            </w:r>
            <w:r w:rsidR="0051151B">
              <w:rPr>
                <w:color w:val="auto"/>
              </w:rPr>
              <w:t xml:space="preserve">  49.8  50.9%</w:t>
            </w:r>
          </w:p>
        </w:tc>
      </w:tr>
      <w:tr w:rsidR="0028545D">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pStyle w:val="TableRow"/>
            </w:pPr>
            <w:r>
              <w:rPr>
                <w:szCs w:val="22"/>
              </w:rPr>
              <w:t xml:space="preserve">Academic year/years that our current pupil premium strategy plan covers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52F40" w:rsidRDefault="00D544F1" w:rsidP="0051151B">
            <w:pPr>
              <w:pStyle w:val="TableRow"/>
            </w:pPr>
            <w:r>
              <w:t>24-</w:t>
            </w:r>
            <w:r w:rsidR="00484E1D">
              <w:t>25</w:t>
            </w:r>
            <w:r w:rsidR="0051151B">
              <w:t>, 25/26, 26/27</w:t>
            </w:r>
            <w:r w:rsidR="00B52F40">
              <w:t xml:space="preserve"> 27/28</w:t>
            </w:r>
          </w:p>
        </w:tc>
      </w:tr>
      <w:tr w:rsidR="0028545D">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2C17A0">
            <w:pPr>
              <w:pStyle w:val="TableRow"/>
            </w:pPr>
            <w:r>
              <w:t>September 2024</w:t>
            </w:r>
          </w:p>
          <w:p w:rsidR="0051151B" w:rsidRDefault="0051151B">
            <w:pPr>
              <w:pStyle w:val="TableRow"/>
            </w:pPr>
            <w:r>
              <w:t>July 2025</w:t>
            </w:r>
          </w:p>
          <w:p w:rsidR="0051151B" w:rsidRDefault="0051151B">
            <w:pPr>
              <w:pStyle w:val="TableRow"/>
            </w:pPr>
            <w:r>
              <w:t>August 2026</w:t>
            </w:r>
          </w:p>
        </w:tc>
      </w:tr>
      <w:tr w:rsidR="0028545D">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D544F1">
            <w:pPr>
              <w:pStyle w:val="TableRow"/>
            </w:pPr>
            <w:r>
              <w:t>July</w:t>
            </w:r>
            <w:r w:rsidR="002C17A0">
              <w:t xml:space="preserve"> 2025</w:t>
            </w:r>
          </w:p>
          <w:p w:rsidR="0051151B" w:rsidRDefault="0051151B">
            <w:pPr>
              <w:pStyle w:val="TableRow"/>
            </w:pPr>
            <w:r>
              <w:t>July 2026</w:t>
            </w:r>
          </w:p>
          <w:p w:rsidR="0051151B" w:rsidRDefault="0051151B">
            <w:pPr>
              <w:pStyle w:val="TableRow"/>
            </w:pPr>
            <w:r>
              <w:t>July 2027</w:t>
            </w:r>
          </w:p>
        </w:tc>
      </w:tr>
      <w:tr w:rsidR="0028545D">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2C17A0">
            <w:pPr>
              <w:pStyle w:val="TableRow"/>
            </w:pPr>
            <w:r>
              <w:t>J. Plant</w:t>
            </w:r>
          </w:p>
        </w:tc>
      </w:tr>
      <w:tr w:rsidR="0028545D">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2C17A0">
            <w:pPr>
              <w:pStyle w:val="TableRow"/>
            </w:pPr>
            <w:r>
              <w:t>J. Plant</w:t>
            </w:r>
          </w:p>
        </w:tc>
      </w:tr>
      <w:tr w:rsidR="0028545D">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BF60CA">
            <w:pPr>
              <w:pStyle w:val="TableRow"/>
            </w:pPr>
            <w:r>
              <w:t>H Kelly</w:t>
            </w:r>
          </w:p>
        </w:tc>
      </w:tr>
    </w:tbl>
    <w:bookmarkEnd w:id="2"/>
    <w:bookmarkEnd w:id="3"/>
    <w:bookmarkEnd w:id="4"/>
    <w:p w:rsidR="0028545D" w:rsidRDefault="00484E1D">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28545D">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rsidR="0028545D" w:rsidRDefault="00484E1D">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rsidR="0028545D" w:rsidRDefault="00484E1D">
            <w:pPr>
              <w:pStyle w:val="TableRow"/>
            </w:pPr>
            <w:r>
              <w:rPr>
                <w:b/>
              </w:rPr>
              <w:t>Amount</w:t>
            </w:r>
          </w:p>
        </w:tc>
      </w:tr>
      <w:tr w:rsidR="0028545D">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8545D" w:rsidRDefault="00484E1D">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2C17A0" w:rsidP="001E02A4">
            <w:pPr>
              <w:pStyle w:val="TableRow"/>
              <w:ind w:left="0"/>
            </w:pPr>
            <w:r>
              <w:t>£</w:t>
            </w:r>
            <w:r w:rsidR="001E02A4">
              <w:t>211,352</w:t>
            </w:r>
            <w:r>
              <w:t xml:space="preserve">  </w:t>
            </w:r>
            <w:r w:rsidRPr="002C17A0">
              <w:rPr>
                <w:sz w:val="16"/>
                <w:szCs w:val="16"/>
              </w:rPr>
              <w:t>(including EY funding)</w:t>
            </w:r>
          </w:p>
        </w:tc>
      </w:tr>
      <w:tr w:rsidR="0028545D">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8545D" w:rsidRDefault="00484E1D">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pStyle w:val="TableRow"/>
            </w:pPr>
            <w:r>
              <w:t>£ 0</w:t>
            </w:r>
          </w:p>
        </w:tc>
      </w:tr>
      <w:tr w:rsidR="0028545D">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pStyle w:val="TableRow"/>
              <w:rPr>
                <w:b/>
              </w:rPr>
            </w:pPr>
            <w:r>
              <w:rPr>
                <w:b/>
              </w:rPr>
              <w:t>Total budget for this academic year</w:t>
            </w:r>
          </w:p>
          <w:p w:rsidR="0028545D" w:rsidRDefault="00484E1D">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2C17A0" w:rsidP="001E02A4">
            <w:pPr>
              <w:pStyle w:val="TableRow"/>
            </w:pPr>
            <w:r>
              <w:t xml:space="preserve">£ </w:t>
            </w:r>
            <w:r w:rsidR="001E02A4">
              <w:t xml:space="preserve">£211,352  </w:t>
            </w:r>
          </w:p>
        </w:tc>
      </w:tr>
    </w:tbl>
    <w:p w:rsidR="0028545D" w:rsidRDefault="00484E1D">
      <w:pPr>
        <w:pStyle w:val="Heading1"/>
      </w:pPr>
      <w:r>
        <w:lastRenderedPageBreak/>
        <w:t>Part A: Pupil premium strategy plan</w:t>
      </w:r>
    </w:p>
    <w:p w:rsidR="0028545D" w:rsidRDefault="00484E1D">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28545D">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spacing w:before="120"/>
              <w:rPr>
                <w:rFonts w:ascii="Times New Roman" w:hAnsi="Times New Roman"/>
                <w:iCs/>
                <w:color w:val="auto"/>
                <w:sz w:val="22"/>
                <w:szCs w:val="22"/>
                <w:lang w:val="en-US"/>
              </w:rPr>
            </w:pPr>
            <w:r>
              <w:rPr>
                <w:rFonts w:ascii="Times New Roman" w:hAnsi="Times New Roman"/>
                <w:iCs/>
                <w:color w:val="auto"/>
                <w:sz w:val="22"/>
                <w:szCs w:val="22"/>
              </w:rPr>
              <w:t xml:space="preserve">The intention at Mossfield School is that all pupils, irrespective of their background or the challenges they face, make good progress and achieve high attainment across all subject areas. </w:t>
            </w:r>
            <w:r>
              <w:rPr>
                <w:rFonts w:ascii="Times New Roman" w:hAnsi="Times New Roman"/>
                <w:iCs/>
                <w:color w:val="auto"/>
                <w:sz w:val="22"/>
                <w:szCs w:val="22"/>
                <w:lang w:val="en-US"/>
              </w:rPr>
              <w:t xml:space="preserve">The focus of our pupil premium strategy is to support disadvantaged pupils to achieve that goal. </w:t>
            </w:r>
          </w:p>
          <w:p w:rsidR="0028545D" w:rsidRDefault="00484E1D">
            <w:pPr>
              <w:spacing w:before="120"/>
              <w:rPr>
                <w:rFonts w:ascii="Times New Roman" w:hAnsi="Times New Roman"/>
                <w:iCs/>
                <w:color w:val="auto"/>
                <w:sz w:val="22"/>
                <w:szCs w:val="22"/>
              </w:rPr>
            </w:pPr>
            <w:r>
              <w:rPr>
                <w:rFonts w:ascii="Times New Roman" w:hAnsi="Times New Roman"/>
                <w:iCs/>
                <w:color w:val="auto"/>
                <w:sz w:val="22"/>
                <w:szCs w:val="22"/>
                <w:lang w:val="en-US"/>
              </w:rPr>
              <w:t>Our focus will be upon raising attainment and engagement of the disadvantaged and vulnerable.</w:t>
            </w:r>
            <w:r>
              <w:rPr>
                <w:rFonts w:ascii="Times New Roman" w:hAnsi="Times New Roman"/>
                <w:iCs/>
                <w:color w:val="auto"/>
                <w:sz w:val="22"/>
                <w:szCs w:val="22"/>
              </w:rPr>
              <w:t xml:space="preserve"> However, </w:t>
            </w:r>
            <w:r>
              <w:rPr>
                <w:rFonts w:ascii="Times New Roman" w:hAnsi="Times New Roman"/>
                <w:iCs/>
                <w:color w:val="auto"/>
                <w:sz w:val="22"/>
                <w:szCs w:val="22"/>
                <w:lang w:val="en-US"/>
              </w:rPr>
              <w:t xml:space="preserve">we will always consider the challenges faced by </w:t>
            </w:r>
            <w:r>
              <w:rPr>
                <w:rFonts w:ascii="Times New Roman" w:hAnsi="Times New Roman"/>
                <w:iCs/>
                <w:color w:val="auto"/>
                <w:sz w:val="22"/>
                <w:szCs w:val="22"/>
                <w:u w:val="single"/>
                <w:lang w:val="en-US"/>
              </w:rPr>
              <w:t>all</w:t>
            </w:r>
            <w:r>
              <w:rPr>
                <w:rFonts w:ascii="Times New Roman" w:hAnsi="Times New Roman"/>
                <w:iCs/>
                <w:color w:val="auto"/>
                <w:sz w:val="22"/>
                <w:szCs w:val="22"/>
                <w:lang w:val="en-US"/>
              </w:rPr>
              <w:t xml:space="preserve"> pupils, as a relatively high proportion of our families face issues of low wages and child poverty, regardless of any official designation. The activities we have outlined in this statement are also intended to support, and have benefits to, our wider school community, regardless of whether they are disadvantaged or not. </w:t>
            </w:r>
          </w:p>
          <w:p w:rsidR="0028545D" w:rsidRDefault="00484E1D">
            <w:pPr>
              <w:rPr>
                <w:rFonts w:ascii="Times New Roman" w:hAnsi="Times New Roman"/>
                <w:iCs/>
                <w:color w:val="auto"/>
                <w:sz w:val="22"/>
                <w:szCs w:val="22"/>
                <w:lang w:val="en-US"/>
              </w:rPr>
            </w:pPr>
            <w:r>
              <w:rPr>
                <w:rFonts w:ascii="Times New Roman" w:hAnsi="Times New Roman"/>
                <w:iCs/>
                <w:color w:val="auto"/>
                <w:sz w:val="22"/>
                <w:szCs w:val="22"/>
                <w:lang w:val="en-US"/>
              </w:rPr>
              <w:t>Quality first teaching is at the heart of our approach. This is proven to have the greatest impact on closing the disadvantage attainment gap and at the same time will benefit the non-disadvantaged pupils in our school. General classroom support is extensive, and is always arranged to support ‘normal’ class lessons with a broad and balanced curriculum, which is rich in its content. Other interventions are additional experiences, and these take place outside of normal classroom times, on an extensive and rigorous basis.</w:t>
            </w:r>
          </w:p>
          <w:p w:rsidR="0028545D" w:rsidRDefault="00484E1D">
            <w:pPr>
              <w:rPr>
                <w:rFonts w:ascii="Times New Roman" w:hAnsi="Times New Roman"/>
                <w:iCs/>
                <w:color w:val="auto"/>
                <w:sz w:val="22"/>
                <w:szCs w:val="22"/>
                <w:lang w:val="en-US"/>
              </w:rPr>
            </w:pPr>
            <w:r>
              <w:rPr>
                <w:rFonts w:ascii="Times New Roman" w:hAnsi="Times New Roman"/>
                <w:iCs/>
                <w:color w:val="auto"/>
                <w:sz w:val="22"/>
                <w:szCs w:val="22"/>
                <w:lang w:val="en-US"/>
              </w:rPr>
              <w:t xml:space="preserve">Implicit in our intended outcomes, is the intention that non-disadvantaged pupils’ attainment will be sustained and improved alongside progress for their disadvantaged peers. At Mossfield School, we carefully track and monitor </w:t>
            </w:r>
            <w:r>
              <w:rPr>
                <w:rFonts w:ascii="Times New Roman" w:hAnsi="Times New Roman"/>
                <w:iCs/>
                <w:color w:val="auto"/>
                <w:sz w:val="22"/>
                <w:szCs w:val="22"/>
                <w:u w:val="single"/>
                <w:lang w:val="en-US"/>
              </w:rPr>
              <w:t>every</w:t>
            </w:r>
            <w:r>
              <w:rPr>
                <w:rFonts w:ascii="Times New Roman" w:hAnsi="Times New Roman"/>
                <w:iCs/>
                <w:color w:val="auto"/>
                <w:sz w:val="22"/>
                <w:szCs w:val="22"/>
                <w:lang w:val="en-US"/>
              </w:rPr>
              <w:t xml:space="preserve"> child’s progress on an ongoing and frequent basis. Lack of progress is to be identified and addressed as soon as possible.</w:t>
            </w:r>
          </w:p>
          <w:p w:rsidR="0028545D" w:rsidRDefault="00484E1D">
            <w:pPr>
              <w:rPr>
                <w:rFonts w:ascii="Times New Roman" w:hAnsi="Times New Roman"/>
                <w:color w:val="auto"/>
                <w:sz w:val="22"/>
                <w:szCs w:val="22"/>
              </w:rPr>
            </w:pPr>
            <w:r>
              <w:rPr>
                <w:rFonts w:ascii="Times New Roman" w:hAnsi="Times New Roman"/>
                <w:color w:val="auto"/>
                <w:sz w:val="22"/>
                <w:szCs w:val="22"/>
              </w:rPr>
              <w:t xml:space="preserve">Our strategy is also integral to wider school plans for education recovery, notably in its targeted support through the National Tutoring Programme for pupils whose education has been worst affected, including non-disadvantaged pupils.    </w:t>
            </w:r>
          </w:p>
          <w:p w:rsidR="0028545D" w:rsidRDefault="00484E1D">
            <w:pPr>
              <w:spacing w:after="120"/>
              <w:rPr>
                <w:rFonts w:ascii="Times New Roman" w:hAnsi="Times New Roman"/>
                <w:iCs/>
                <w:sz w:val="22"/>
                <w:szCs w:val="22"/>
              </w:rPr>
            </w:pPr>
            <w:r>
              <w:rPr>
                <w:rFonts w:ascii="Times New Roman" w:hAnsi="Times New Roman"/>
                <w:iCs/>
                <w:color w:val="auto"/>
                <w:sz w:val="22"/>
                <w:szCs w:val="22"/>
                <w:lang w:val="en-US"/>
              </w:rPr>
              <w:t xml:space="preserve">Our approach will be responsive to common challenges and individual needs, rooted in robust diagnostic assessment, not assumptions about the impact of disadvantage. The approaches we have adopted complement each other to help pupils excel. </w:t>
            </w:r>
          </w:p>
          <w:p w:rsidR="0028545D" w:rsidRDefault="0028545D">
            <w:pPr>
              <w:rPr>
                <w:iCs/>
              </w:rPr>
            </w:pPr>
          </w:p>
        </w:tc>
      </w:tr>
    </w:tbl>
    <w:p w:rsidR="0028545D" w:rsidRDefault="0028545D">
      <w:pPr>
        <w:pStyle w:val="Heading2"/>
        <w:spacing w:before="600"/>
      </w:pPr>
    </w:p>
    <w:p w:rsidR="0028545D" w:rsidRDefault="0028545D"/>
    <w:p w:rsidR="0028545D" w:rsidRDefault="0028545D"/>
    <w:p w:rsidR="0028545D" w:rsidRDefault="0028545D"/>
    <w:p w:rsidR="0028545D" w:rsidRDefault="0028545D"/>
    <w:p w:rsidR="0028545D" w:rsidRDefault="00484E1D">
      <w:pPr>
        <w:pStyle w:val="Heading2"/>
        <w:spacing w:before="600"/>
      </w:pPr>
      <w:r>
        <w:lastRenderedPageBreak/>
        <w:t>Challenges</w:t>
      </w:r>
    </w:p>
    <w:p w:rsidR="0028545D" w:rsidRDefault="0028545D"/>
    <w:p w:rsidR="0028545D" w:rsidRDefault="00484E1D">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628"/>
        <w:gridCol w:w="8828"/>
      </w:tblGrid>
      <w:tr w:rsidR="0028545D">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28545D" w:rsidRDefault="00484E1D">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28545D" w:rsidRDefault="00484E1D">
            <w:pPr>
              <w:pStyle w:val="TableHeader"/>
              <w:jc w:val="left"/>
            </w:pPr>
            <w:r>
              <w:t xml:space="preserve">Detail of challenge </w:t>
            </w:r>
          </w:p>
        </w:tc>
      </w:tr>
      <w:tr w:rsidR="0028545D">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rsidP="00D544F1">
            <w:pPr>
              <w:spacing w:after="0"/>
            </w:pPr>
            <w:r>
              <w:t xml:space="preserve">Well below average attainment on entry to Nursery. </w:t>
            </w:r>
            <w:r>
              <w:rPr>
                <w:b/>
              </w:rPr>
              <w:t xml:space="preserve">Delayed acquisition of language in EYFS and especially reading skills in all ages, </w:t>
            </w:r>
            <w:r>
              <w:t>for some of our pupils</w:t>
            </w:r>
            <w:r>
              <w:rPr>
                <w:b/>
              </w:rPr>
              <w:t>.</w:t>
            </w:r>
            <w:r w:rsidR="00D544F1">
              <w:t xml:space="preserve">  </w:t>
            </w:r>
          </w:p>
        </w:tc>
      </w:tr>
      <w:tr w:rsidR="00692A9E">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2A9E" w:rsidRDefault="00D544F1" w:rsidP="00692A9E">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2A9E" w:rsidRDefault="00D544F1" w:rsidP="00692A9E">
            <w:pPr>
              <w:spacing w:after="0"/>
            </w:pPr>
            <w:r>
              <w:t>Gaps in Phonics: Assessments, observations, and discussions with pupils suggest disadvantaged pupils generally have greater difficulties with phonics than their peers. This negatively impacts their development as readers.</w:t>
            </w:r>
          </w:p>
        </w:tc>
      </w:tr>
      <w:tr w:rsidR="00692A9E">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2A9E" w:rsidRDefault="00692A9E" w:rsidP="00692A9E">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2A9E" w:rsidRPr="002C2663" w:rsidRDefault="00692A9E" w:rsidP="00692A9E">
            <w:pPr>
              <w:pStyle w:val="TableRowCentered"/>
              <w:jc w:val="left"/>
              <w:rPr>
                <w:color w:val="auto"/>
                <w:sz w:val="22"/>
                <w:szCs w:val="22"/>
              </w:rPr>
            </w:pPr>
            <w:r w:rsidRPr="002C2663">
              <w:rPr>
                <w:color w:val="auto"/>
              </w:rPr>
              <w:t>High</w:t>
            </w:r>
            <w:r>
              <w:rPr>
                <w:color w:val="auto"/>
              </w:rPr>
              <w:t>er than</w:t>
            </w:r>
            <w:r w:rsidRPr="002C2663">
              <w:rPr>
                <w:color w:val="auto"/>
              </w:rPr>
              <w:t xml:space="preserve"> average levels deprivation and poverty in local area. Relatively </w:t>
            </w:r>
            <w:r w:rsidRPr="002C2663">
              <w:rPr>
                <w:b/>
                <w:color w:val="auto"/>
              </w:rPr>
              <w:t>high levels of SEND need</w:t>
            </w:r>
            <w:r w:rsidRPr="002C2663">
              <w:rPr>
                <w:color w:val="auto"/>
              </w:rPr>
              <w:t>.</w:t>
            </w:r>
          </w:p>
        </w:tc>
      </w:tr>
      <w:tr w:rsidR="00692A9E">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2A9E" w:rsidRDefault="00692A9E" w:rsidP="00692A9E">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2A9E" w:rsidRDefault="00692A9E" w:rsidP="00692A9E">
            <w:pPr>
              <w:pStyle w:val="TableRowCentered"/>
              <w:jc w:val="left"/>
              <w:rPr>
                <w:sz w:val="22"/>
                <w:szCs w:val="22"/>
              </w:rPr>
            </w:pPr>
            <w:r>
              <w:rPr>
                <w:b/>
              </w:rPr>
              <w:t>Attendance and Punctuality</w:t>
            </w:r>
            <w:r>
              <w:t xml:space="preserve"> of some disadvantaged pupil’s causes concern. High levels of persistent absence in some families.</w:t>
            </w:r>
          </w:p>
        </w:tc>
      </w:tr>
      <w:tr w:rsidR="00692A9E">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2A9E" w:rsidRDefault="00692A9E" w:rsidP="00692A9E">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2A9E" w:rsidRDefault="00692A9E" w:rsidP="00692A9E">
            <w:pPr>
              <w:spacing w:after="0"/>
            </w:pPr>
            <w:r>
              <w:rPr>
                <w:b/>
              </w:rPr>
              <w:t xml:space="preserve">Behaviour and Low Academic Aspiration </w:t>
            </w:r>
            <w:r>
              <w:t>of some disadvantaged pupils and families leading to disengagement with learning.</w:t>
            </w:r>
          </w:p>
        </w:tc>
      </w:tr>
      <w:tr w:rsidR="00692A9E">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2A9E" w:rsidRDefault="00692A9E" w:rsidP="00692A9E">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2A9E" w:rsidRDefault="00692A9E" w:rsidP="00692A9E">
            <w:pPr>
              <w:rPr>
                <w:b/>
              </w:rPr>
            </w:pPr>
            <w:r>
              <w:t xml:space="preserve">High levels of </w:t>
            </w:r>
            <w:r>
              <w:rPr>
                <w:b/>
              </w:rPr>
              <w:t>Safeguarding Concerns</w:t>
            </w:r>
            <w:r>
              <w:t xml:space="preserve"> &amp; some families of disadvantaged pupils who require </w:t>
            </w:r>
            <w:r>
              <w:rPr>
                <w:b/>
              </w:rPr>
              <w:t>Early Help</w:t>
            </w:r>
            <w:r>
              <w:t xml:space="preserve"> and family support.</w:t>
            </w:r>
          </w:p>
        </w:tc>
      </w:tr>
      <w:tr w:rsidR="00692A9E">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2A9E" w:rsidRDefault="00692A9E" w:rsidP="00692A9E">
            <w:pPr>
              <w:pStyle w:val="TableRow"/>
              <w:rPr>
                <w:sz w:val="22"/>
                <w:szCs w:val="22"/>
              </w:rPr>
            </w:pPr>
            <w:r>
              <w:rPr>
                <w:sz w:val="22"/>
                <w:szCs w:val="22"/>
              </w:rPr>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2A9E" w:rsidRDefault="00692A9E" w:rsidP="00692A9E">
            <w:pPr>
              <w:spacing w:after="0"/>
            </w:pPr>
            <w:r>
              <w:t xml:space="preserve">Limited experiences of areas beyond Salford &amp; limited </w:t>
            </w:r>
            <w:r>
              <w:rPr>
                <w:b/>
              </w:rPr>
              <w:t>Enrichment</w:t>
            </w:r>
            <w:r>
              <w:t xml:space="preserve"> </w:t>
            </w:r>
            <w:r>
              <w:rPr>
                <w:b/>
              </w:rPr>
              <w:t>Activities</w:t>
            </w:r>
            <w:r>
              <w:t xml:space="preserve"> for some disadvantaged pupils.</w:t>
            </w:r>
          </w:p>
        </w:tc>
      </w:tr>
      <w:tr w:rsidR="00692A9E">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2A9E" w:rsidRDefault="00692A9E" w:rsidP="00692A9E">
            <w:pPr>
              <w:pStyle w:val="TableRow"/>
              <w:rPr>
                <w:sz w:val="22"/>
                <w:szCs w:val="22"/>
              </w:rPr>
            </w:pPr>
            <w:r>
              <w:rPr>
                <w:sz w:val="22"/>
                <w:szCs w:val="22"/>
              </w:rPr>
              <w:t>8</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92A9E" w:rsidRDefault="00692A9E" w:rsidP="00692A9E">
            <w:r>
              <w:rPr>
                <w:b/>
              </w:rPr>
              <w:t>Emotional and Mental Health concerns</w:t>
            </w:r>
            <w:r>
              <w:t xml:space="preserve"> of some disadvantaged pupils.</w:t>
            </w:r>
          </w:p>
        </w:tc>
      </w:tr>
    </w:tbl>
    <w:p w:rsidR="0028545D" w:rsidRDefault="00484E1D">
      <w:pPr>
        <w:pStyle w:val="Heading2"/>
        <w:spacing w:before="600"/>
      </w:pPr>
      <w:bookmarkStart w:id="16" w:name="_Toc443397160"/>
      <w:r>
        <w:t xml:space="preserve">Intended outcomes </w:t>
      </w:r>
    </w:p>
    <w:p w:rsidR="0028545D" w:rsidRDefault="00484E1D">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3744"/>
        <w:gridCol w:w="6712"/>
      </w:tblGrid>
      <w:tr w:rsidR="0028545D" w:rsidTr="00D544F1">
        <w:tc>
          <w:tcPr>
            <w:tcW w:w="339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28545D" w:rsidRDefault="00484E1D">
            <w:pPr>
              <w:pStyle w:val="TableHeader"/>
              <w:jc w:val="left"/>
            </w:pPr>
            <w:r>
              <w:t>Intended outcome</w:t>
            </w:r>
          </w:p>
        </w:tc>
        <w:tc>
          <w:tcPr>
            <w:tcW w:w="608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28545D" w:rsidRDefault="00484E1D">
            <w:pPr>
              <w:pStyle w:val="TableHeader"/>
              <w:jc w:val="left"/>
            </w:pPr>
            <w:r>
              <w:t>Success criteria</w:t>
            </w:r>
          </w:p>
        </w:tc>
      </w:tr>
      <w:tr w:rsidR="0028545D" w:rsidTr="00D544F1">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pStyle w:val="TableRow"/>
              <w:ind w:left="0"/>
              <w:rPr>
                <w:rFonts w:ascii="Times New Roman" w:hAnsi="Times New Roman"/>
                <w:sz w:val="22"/>
                <w:szCs w:val="22"/>
              </w:rPr>
            </w:pPr>
            <w:r>
              <w:rPr>
                <w:rFonts w:ascii="Times New Roman" w:hAnsi="Times New Roman"/>
                <w:sz w:val="22"/>
                <w:szCs w:val="22"/>
              </w:rPr>
              <w:t xml:space="preserve">Accelerated progress and attainment in Reading </w:t>
            </w:r>
          </w:p>
          <w:p w:rsidR="007F0AEC" w:rsidRDefault="007F0AEC">
            <w:pPr>
              <w:pStyle w:val="TableRow"/>
              <w:ind w:left="0"/>
              <w:rPr>
                <w:rFonts w:ascii="Times New Roman" w:hAnsi="Times New Roman"/>
                <w:sz w:val="22"/>
                <w:szCs w:val="22"/>
              </w:rPr>
            </w:pPr>
            <w:r>
              <w:rPr>
                <w:rFonts w:ascii="Times New Roman" w:hAnsi="Times New Roman"/>
                <w:sz w:val="22"/>
                <w:szCs w:val="22"/>
              </w:rPr>
              <w:t>Progress in phonics scores in year 1 and 2</w:t>
            </w:r>
          </w:p>
          <w:p w:rsidR="0028545D" w:rsidRDefault="00484E1D">
            <w:pPr>
              <w:pStyle w:val="TableRow"/>
              <w:ind w:left="0"/>
              <w:rPr>
                <w:rFonts w:ascii="Times New Roman" w:hAnsi="Times New Roman"/>
                <w:sz w:val="22"/>
                <w:szCs w:val="22"/>
              </w:rPr>
            </w:pPr>
            <w:r>
              <w:rPr>
                <w:rFonts w:ascii="Times New Roman" w:hAnsi="Times New Roman"/>
                <w:sz w:val="22"/>
                <w:szCs w:val="22"/>
              </w:rPr>
              <w:t>Improved oral language skills and vocabulary for disadvantaged pupils.</w:t>
            </w:r>
          </w:p>
          <w:p w:rsidR="00A943D3" w:rsidRDefault="00A943D3">
            <w:pPr>
              <w:pStyle w:val="TableRow"/>
              <w:ind w:left="0"/>
              <w:rPr>
                <w:rFonts w:ascii="Times New Roman" w:hAnsi="Times New Roman"/>
              </w:rPr>
            </w:pPr>
          </w:p>
        </w:tc>
        <w:tc>
          <w:tcPr>
            <w:tcW w:w="6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suppressAutoHyphens w:val="0"/>
              <w:autoSpaceDE w:val="0"/>
              <w:adjustRightInd w:val="0"/>
              <w:spacing w:after="0" w:line="240" w:lineRule="auto"/>
              <w:rPr>
                <w:rFonts w:ascii="Times New Roman" w:hAnsi="Times New Roman"/>
                <w:sz w:val="22"/>
                <w:szCs w:val="22"/>
              </w:rPr>
            </w:pPr>
            <w:r>
              <w:rPr>
                <w:rFonts w:ascii="Times New Roman" w:hAnsi="Times New Roman"/>
                <w:sz w:val="22"/>
                <w:szCs w:val="22"/>
              </w:rPr>
              <w:t>Achieve above national average progress scores in KS2 Reading.</w:t>
            </w:r>
          </w:p>
          <w:p w:rsidR="00692A9E" w:rsidRDefault="00692A9E">
            <w:pPr>
              <w:suppressAutoHyphens w:val="0"/>
              <w:autoSpaceDE w:val="0"/>
              <w:adjustRightInd w:val="0"/>
              <w:spacing w:after="0" w:line="240" w:lineRule="auto"/>
              <w:rPr>
                <w:rFonts w:ascii="Times New Roman" w:hAnsi="Times New Roman"/>
                <w:sz w:val="22"/>
                <w:szCs w:val="22"/>
              </w:rPr>
            </w:pPr>
            <w:r>
              <w:rPr>
                <w:rFonts w:ascii="Times New Roman" w:hAnsi="Times New Roman"/>
                <w:sz w:val="22"/>
                <w:szCs w:val="22"/>
              </w:rPr>
              <w:t>A</w:t>
            </w:r>
            <w:r w:rsidR="00D544F1">
              <w:rPr>
                <w:rFonts w:ascii="Times New Roman" w:hAnsi="Times New Roman"/>
                <w:sz w:val="22"/>
                <w:szCs w:val="22"/>
              </w:rPr>
              <w:t>ll staff to be RWI trained</w:t>
            </w:r>
          </w:p>
          <w:p w:rsidR="00692A9E" w:rsidRDefault="00692A9E">
            <w:pPr>
              <w:suppressAutoHyphens w:val="0"/>
              <w:autoSpaceDE w:val="0"/>
              <w:adjustRightInd w:val="0"/>
              <w:spacing w:after="0" w:line="240" w:lineRule="auto"/>
              <w:rPr>
                <w:rFonts w:ascii="Times New Roman" w:hAnsi="Times New Roman"/>
                <w:sz w:val="22"/>
                <w:szCs w:val="22"/>
              </w:rPr>
            </w:pPr>
            <w:r>
              <w:rPr>
                <w:rFonts w:ascii="Times New Roman" w:hAnsi="Times New Roman"/>
                <w:sz w:val="22"/>
                <w:szCs w:val="22"/>
              </w:rPr>
              <w:t>Engage with teaching school</w:t>
            </w:r>
            <w:r w:rsidR="00D544F1">
              <w:rPr>
                <w:rFonts w:ascii="Times New Roman" w:hAnsi="Times New Roman"/>
                <w:sz w:val="22"/>
                <w:szCs w:val="22"/>
              </w:rPr>
              <w:t xml:space="preserve"> – Lacey Green (audit)</w:t>
            </w:r>
          </w:p>
          <w:p w:rsidR="00692A9E" w:rsidRDefault="00692A9E">
            <w:pPr>
              <w:suppressAutoHyphens w:val="0"/>
              <w:autoSpaceDE w:val="0"/>
              <w:adjustRightInd w:val="0"/>
              <w:spacing w:after="0" w:line="240" w:lineRule="auto"/>
              <w:rPr>
                <w:rFonts w:ascii="Times New Roman" w:hAnsi="Times New Roman"/>
                <w:sz w:val="22"/>
                <w:szCs w:val="22"/>
              </w:rPr>
            </w:pPr>
            <w:r>
              <w:rPr>
                <w:rFonts w:ascii="Times New Roman" w:hAnsi="Times New Roman"/>
                <w:sz w:val="22"/>
                <w:szCs w:val="22"/>
              </w:rPr>
              <w:t>Reading clubs reignited – focus on vocabulary</w:t>
            </w:r>
          </w:p>
          <w:p w:rsidR="00692A9E" w:rsidRDefault="00692A9E">
            <w:pPr>
              <w:suppressAutoHyphens w:val="0"/>
              <w:autoSpaceDE w:val="0"/>
              <w:adjustRightInd w:val="0"/>
              <w:spacing w:after="0" w:line="240" w:lineRule="auto"/>
              <w:rPr>
                <w:rFonts w:ascii="Times New Roman" w:hAnsi="Times New Roman"/>
                <w:sz w:val="22"/>
                <w:szCs w:val="22"/>
              </w:rPr>
            </w:pPr>
            <w:r>
              <w:rPr>
                <w:rFonts w:ascii="Times New Roman" w:hAnsi="Times New Roman"/>
                <w:sz w:val="22"/>
                <w:szCs w:val="22"/>
              </w:rPr>
              <w:t>Reading specialist to support staff with reading spines</w:t>
            </w:r>
          </w:p>
          <w:p w:rsidR="0028545D" w:rsidRDefault="00692A9E">
            <w:pPr>
              <w:pStyle w:val="TableRowCentered"/>
              <w:ind w:left="0"/>
              <w:jc w:val="left"/>
              <w:rPr>
                <w:rFonts w:ascii="Times New Roman" w:hAnsi="Times New Roman"/>
                <w:sz w:val="22"/>
                <w:szCs w:val="22"/>
              </w:rPr>
            </w:pPr>
            <w:r>
              <w:rPr>
                <w:rFonts w:ascii="Times New Roman" w:hAnsi="Times New Roman"/>
                <w:sz w:val="22"/>
                <w:szCs w:val="22"/>
              </w:rPr>
              <w:t xml:space="preserve">Achieve </w:t>
            </w:r>
            <w:r w:rsidR="00484E1D">
              <w:rPr>
                <w:rFonts w:ascii="Times New Roman" w:hAnsi="Times New Roman"/>
                <w:sz w:val="22"/>
                <w:szCs w:val="22"/>
              </w:rPr>
              <w:t>national average in expected sta</w:t>
            </w:r>
            <w:r w:rsidR="00600637">
              <w:rPr>
                <w:rFonts w:ascii="Times New Roman" w:hAnsi="Times New Roman"/>
                <w:sz w:val="22"/>
                <w:szCs w:val="22"/>
              </w:rPr>
              <w:t>ndard in Phonic Scr</w:t>
            </w:r>
            <w:r w:rsidR="0051151B">
              <w:rPr>
                <w:rFonts w:ascii="Times New Roman" w:hAnsi="Times New Roman"/>
                <w:sz w:val="22"/>
                <w:szCs w:val="22"/>
              </w:rPr>
              <w:t>eening Check by the end of Year</w:t>
            </w:r>
            <w:r>
              <w:rPr>
                <w:rFonts w:ascii="Times New Roman" w:hAnsi="Times New Roman"/>
                <w:sz w:val="22"/>
                <w:szCs w:val="22"/>
              </w:rPr>
              <w:t xml:space="preserve"> </w:t>
            </w:r>
            <w:r w:rsidR="00600637">
              <w:rPr>
                <w:rFonts w:ascii="Times New Roman" w:hAnsi="Times New Roman"/>
                <w:sz w:val="22"/>
                <w:szCs w:val="22"/>
              </w:rPr>
              <w:t>2.</w:t>
            </w:r>
          </w:p>
          <w:p w:rsidR="0028545D" w:rsidRDefault="00484E1D">
            <w:pPr>
              <w:pStyle w:val="TableRowCentered"/>
              <w:ind w:left="0"/>
              <w:jc w:val="left"/>
              <w:rPr>
                <w:rFonts w:ascii="Times New Roman" w:hAnsi="Times New Roman"/>
                <w:sz w:val="22"/>
                <w:szCs w:val="22"/>
              </w:rPr>
            </w:pPr>
            <w:r>
              <w:rPr>
                <w:rFonts w:ascii="Times New Roman" w:hAnsi="Times New Roman"/>
                <w:color w:val="auto"/>
                <w:sz w:val="22"/>
                <w:szCs w:val="22"/>
              </w:rPr>
              <w:t>Assessments and observations indicate significantly improved oral language among disadvantaged pupils.</w:t>
            </w:r>
          </w:p>
        </w:tc>
      </w:tr>
      <w:tr w:rsidR="0028545D" w:rsidTr="00D544F1">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pStyle w:val="TableRow"/>
              <w:ind w:left="0"/>
              <w:rPr>
                <w:rFonts w:ascii="Times New Roman" w:hAnsi="Times New Roman"/>
                <w:sz w:val="22"/>
                <w:szCs w:val="22"/>
              </w:rPr>
            </w:pPr>
            <w:r>
              <w:rPr>
                <w:rFonts w:ascii="Times New Roman" w:hAnsi="Times New Roman"/>
                <w:sz w:val="22"/>
                <w:szCs w:val="22"/>
              </w:rPr>
              <w:t>Greater consistency of progress for SEND pupils, especially disadvantaged pupils.</w:t>
            </w:r>
          </w:p>
        </w:tc>
        <w:tc>
          <w:tcPr>
            <w:tcW w:w="6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692A9E" w:rsidP="00692A9E">
            <w:pPr>
              <w:suppressAutoHyphens w:val="0"/>
              <w:autoSpaceDE w:val="0"/>
              <w:adjustRightInd w:val="0"/>
              <w:spacing w:after="0" w:line="240" w:lineRule="auto"/>
              <w:rPr>
                <w:rFonts w:ascii="Times New Roman" w:hAnsi="Times New Roman"/>
                <w:sz w:val="22"/>
                <w:szCs w:val="22"/>
              </w:rPr>
            </w:pPr>
            <w:r>
              <w:rPr>
                <w:rFonts w:ascii="Times New Roman" w:hAnsi="Times New Roman"/>
                <w:sz w:val="22"/>
                <w:szCs w:val="22"/>
              </w:rPr>
              <w:t>Aspirational targets and support for disadvantaged SEND pupils</w:t>
            </w:r>
          </w:p>
          <w:p w:rsidR="00692A9E" w:rsidRDefault="00692A9E" w:rsidP="00692A9E">
            <w:pPr>
              <w:suppressAutoHyphens w:val="0"/>
              <w:autoSpaceDE w:val="0"/>
              <w:adjustRightInd w:val="0"/>
              <w:spacing w:after="0" w:line="240" w:lineRule="auto"/>
              <w:rPr>
                <w:rFonts w:ascii="Times New Roman" w:hAnsi="Times New Roman"/>
                <w:sz w:val="22"/>
                <w:szCs w:val="22"/>
              </w:rPr>
            </w:pPr>
            <w:r>
              <w:rPr>
                <w:rFonts w:ascii="Times New Roman" w:hAnsi="Times New Roman"/>
                <w:sz w:val="22"/>
                <w:szCs w:val="22"/>
              </w:rPr>
              <w:t>Increase EHCP applications for high needs pupils</w:t>
            </w:r>
          </w:p>
        </w:tc>
      </w:tr>
      <w:tr w:rsidR="0028545D" w:rsidTr="00D544F1">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pStyle w:val="TableRow"/>
              <w:rPr>
                <w:rFonts w:ascii="Times New Roman" w:hAnsi="Times New Roman"/>
                <w:sz w:val="22"/>
                <w:szCs w:val="22"/>
              </w:rPr>
            </w:pPr>
            <w:r>
              <w:rPr>
                <w:rFonts w:ascii="Times New Roman" w:hAnsi="Times New Roman"/>
                <w:sz w:val="22"/>
                <w:szCs w:val="22"/>
              </w:rPr>
              <w:lastRenderedPageBreak/>
              <w:t>To improve attendance and levels of persistent absence for pupils, especially the disadvantaged.</w:t>
            </w:r>
          </w:p>
        </w:tc>
        <w:tc>
          <w:tcPr>
            <w:tcW w:w="6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51151B" w:rsidP="00600637">
            <w:pPr>
              <w:suppressAutoHyphens w:val="0"/>
              <w:autoSpaceDE w:val="0"/>
              <w:adjustRightInd w:val="0"/>
              <w:spacing w:after="0" w:line="240" w:lineRule="auto"/>
              <w:rPr>
                <w:rFonts w:ascii="Times New Roman" w:hAnsi="Times New Roman"/>
                <w:sz w:val="22"/>
                <w:szCs w:val="22"/>
              </w:rPr>
            </w:pPr>
            <w:r>
              <w:rPr>
                <w:rFonts w:ascii="Times New Roman" w:hAnsi="Times New Roman"/>
                <w:sz w:val="22"/>
                <w:szCs w:val="22"/>
              </w:rPr>
              <w:t>Monitor</w:t>
            </w:r>
            <w:r w:rsidR="00484E1D">
              <w:rPr>
                <w:rFonts w:ascii="Times New Roman" w:hAnsi="Times New Roman"/>
                <w:sz w:val="22"/>
                <w:szCs w:val="22"/>
              </w:rPr>
              <w:t xml:space="preserve"> attendance of disadvantaged</w:t>
            </w:r>
            <w:r w:rsidR="00600637">
              <w:rPr>
                <w:rFonts w:ascii="Times New Roman" w:hAnsi="Times New Roman"/>
                <w:sz w:val="22"/>
                <w:szCs w:val="22"/>
              </w:rPr>
              <w:t xml:space="preserve"> </w:t>
            </w:r>
            <w:r>
              <w:rPr>
                <w:rFonts w:ascii="Times New Roman" w:hAnsi="Times New Roman"/>
                <w:sz w:val="22"/>
                <w:szCs w:val="22"/>
              </w:rPr>
              <w:t>pupils</w:t>
            </w:r>
          </w:p>
          <w:p w:rsidR="0028545D" w:rsidRDefault="00484E1D">
            <w:pPr>
              <w:pStyle w:val="TableRowCentered"/>
              <w:ind w:left="0"/>
              <w:jc w:val="left"/>
              <w:rPr>
                <w:rFonts w:ascii="Times New Roman" w:hAnsi="Times New Roman"/>
                <w:sz w:val="22"/>
                <w:szCs w:val="22"/>
              </w:rPr>
            </w:pPr>
            <w:r>
              <w:rPr>
                <w:rFonts w:ascii="Times New Roman" w:hAnsi="Times New Roman"/>
                <w:sz w:val="22"/>
                <w:szCs w:val="22"/>
              </w:rPr>
              <w:t>Reduce current rates of persistent ab</w:t>
            </w:r>
            <w:r w:rsidR="00692A9E">
              <w:rPr>
                <w:rFonts w:ascii="Times New Roman" w:hAnsi="Times New Roman"/>
                <w:sz w:val="22"/>
                <w:szCs w:val="22"/>
              </w:rPr>
              <w:t>sence</w:t>
            </w:r>
          </w:p>
          <w:p w:rsidR="0028545D" w:rsidRDefault="00484E1D">
            <w:pPr>
              <w:pStyle w:val="TableRowCentered"/>
              <w:ind w:left="0"/>
              <w:jc w:val="left"/>
              <w:rPr>
                <w:rFonts w:ascii="Times New Roman" w:hAnsi="Times New Roman"/>
                <w:sz w:val="22"/>
                <w:szCs w:val="22"/>
              </w:rPr>
            </w:pPr>
            <w:r>
              <w:rPr>
                <w:rFonts w:ascii="Times New Roman" w:hAnsi="Times New Roman"/>
                <w:sz w:val="22"/>
                <w:szCs w:val="22"/>
              </w:rPr>
              <w:t xml:space="preserve">Disadvantaged pupil’s attendance to be broadly in line with non-disadvantaged pupils at Mossfield School. </w:t>
            </w:r>
          </w:p>
        </w:tc>
      </w:tr>
      <w:tr w:rsidR="0028545D" w:rsidTr="00D544F1">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pStyle w:val="TableRow"/>
              <w:rPr>
                <w:rFonts w:ascii="Times New Roman" w:hAnsi="Times New Roman"/>
                <w:sz w:val="22"/>
                <w:szCs w:val="22"/>
              </w:rPr>
            </w:pPr>
            <w:r>
              <w:rPr>
                <w:rFonts w:ascii="Times New Roman" w:hAnsi="Times New Roman"/>
                <w:sz w:val="22"/>
                <w:szCs w:val="22"/>
              </w:rPr>
              <w:t xml:space="preserve">To maintain excellent behaviour and address low academic aspiration in some disadvantaged pupils. </w:t>
            </w:r>
          </w:p>
          <w:p w:rsidR="0028545D" w:rsidRDefault="00484E1D" w:rsidP="00692A9E">
            <w:pPr>
              <w:pStyle w:val="TableRow"/>
              <w:rPr>
                <w:rFonts w:ascii="Times New Roman" w:hAnsi="Times New Roman"/>
                <w:sz w:val="22"/>
                <w:szCs w:val="22"/>
              </w:rPr>
            </w:pPr>
            <w:r w:rsidRPr="002C2663">
              <w:rPr>
                <w:rFonts w:ascii="Times New Roman" w:hAnsi="Times New Roman"/>
                <w:color w:val="auto"/>
                <w:sz w:val="22"/>
                <w:szCs w:val="22"/>
              </w:rPr>
              <w:t xml:space="preserve">To offer high quality </w:t>
            </w:r>
            <w:r w:rsidR="00692A9E">
              <w:rPr>
                <w:rFonts w:ascii="Times New Roman" w:hAnsi="Times New Roman"/>
                <w:color w:val="auto"/>
                <w:sz w:val="22"/>
                <w:szCs w:val="22"/>
              </w:rPr>
              <w:t>booster groups</w:t>
            </w:r>
          </w:p>
        </w:tc>
        <w:tc>
          <w:tcPr>
            <w:tcW w:w="6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pStyle w:val="TableRowCentered"/>
              <w:jc w:val="left"/>
              <w:rPr>
                <w:rFonts w:ascii="Times New Roman" w:hAnsi="Times New Roman"/>
                <w:sz w:val="22"/>
                <w:szCs w:val="22"/>
              </w:rPr>
            </w:pPr>
            <w:r>
              <w:rPr>
                <w:rFonts w:ascii="Times New Roman" w:hAnsi="Times New Roman"/>
                <w:sz w:val="22"/>
                <w:szCs w:val="22"/>
              </w:rPr>
              <w:t xml:space="preserve">Exclusion and suspension rates to be </w:t>
            </w:r>
            <w:r w:rsidR="00692A9E">
              <w:rPr>
                <w:rFonts w:ascii="Times New Roman" w:hAnsi="Times New Roman"/>
                <w:sz w:val="22"/>
                <w:szCs w:val="22"/>
              </w:rPr>
              <w:t>below national average</w:t>
            </w:r>
          </w:p>
          <w:p w:rsidR="0051151B" w:rsidRDefault="00692A9E" w:rsidP="0051151B">
            <w:pPr>
              <w:pStyle w:val="TableRowCentered"/>
              <w:jc w:val="left"/>
              <w:rPr>
                <w:rFonts w:ascii="Times New Roman" w:hAnsi="Times New Roman"/>
                <w:color w:val="auto"/>
                <w:sz w:val="22"/>
                <w:szCs w:val="22"/>
              </w:rPr>
            </w:pPr>
            <w:r>
              <w:rPr>
                <w:rFonts w:ascii="Times New Roman" w:hAnsi="Times New Roman"/>
                <w:color w:val="auto"/>
                <w:sz w:val="22"/>
                <w:szCs w:val="22"/>
              </w:rPr>
              <w:t>Children to be offered booster groups after school</w:t>
            </w:r>
          </w:p>
          <w:p w:rsidR="00D544F1" w:rsidRPr="0051151B" w:rsidRDefault="0051151B" w:rsidP="0051151B">
            <w:pPr>
              <w:pStyle w:val="TableRowCentered"/>
              <w:ind w:left="0"/>
              <w:jc w:val="left"/>
              <w:rPr>
                <w:rFonts w:ascii="Times New Roman" w:hAnsi="Times New Roman"/>
                <w:color w:val="auto"/>
                <w:sz w:val="22"/>
                <w:szCs w:val="22"/>
              </w:rPr>
            </w:pPr>
            <w:r>
              <w:rPr>
                <w:rFonts w:ascii="Times New Roman" w:hAnsi="Times New Roman"/>
                <w:color w:val="auto"/>
                <w:sz w:val="22"/>
                <w:szCs w:val="22"/>
              </w:rPr>
              <w:t>Relational</w:t>
            </w:r>
            <w:r w:rsidR="00D544F1">
              <w:rPr>
                <w:rFonts w:ascii="Times New Roman" w:hAnsi="Times New Roman"/>
                <w:color w:val="auto"/>
                <w:sz w:val="22"/>
                <w:szCs w:val="22"/>
              </w:rPr>
              <w:t xml:space="preserve"> policy to be adapted in consultation with a specialist</w:t>
            </w:r>
          </w:p>
        </w:tc>
      </w:tr>
      <w:tr w:rsidR="0028545D" w:rsidTr="00D544F1">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pStyle w:val="TableRow"/>
              <w:rPr>
                <w:rFonts w:ascii="Times New Roman" w:hAnsi="Times New Roman"/>
                <w:sz w:val="22"/>
                <w:szCs w:val="22"/>
              </w:rPr>
            </w:pPr>
            <w:r>
              <w:rPr>
                <w:rFonts w:ascii="Times New Roman" w:hAnsi="Times New Roman"/>
                <w:sz w:val="22"/>
                <w:szCs w:val="22"/>
              </w:rPr>
              <w:t>To ensure that all pupils have early and effective safeguarding and full access to Early Help, as soon as it is required.</w:t>
            </w:r>
          </w:p>
        </w:tc>
        <w:tc>
          <w:tcPr>
            <w:tcW w:w="6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pStyle w:val="TableRowCentered"/>
              <w:jc w:val="left"/>
              <w:rPr>
                <w:rFonts w:ascii="Times New Roman" w:hAnsi="Times New Roman"/>
                <w:color w:val="auto"/>
                <w:sz w:val="22"/>
                <w:szCs w:val="22"/>
              </w:rPr>
            </w:pPr>
            <w:r>
              <w:rPr>
                <w:rFonts w:ascii="Times New Roman" w:hAnsi="Times New Roman"/>
                <w:sz w:val="22"/>
                <w:szCs w:val="22"/>
              </w:rPr>
              <w:t>Early Help is available promptly, and from a variety of services. Q</w:t>
            </w:r>
            <w:r>
              <w:rPr>
                <w:rFonts w:ascii="Times New Roman" w:hAnsi="Times New Roman"/>
                <w:color w:val="auto"/>
                <w:sz w:val="22"/>
                <w:szCs w:val="22"/>
              </w:rPr>
              <w:t xml:space="preserve">ualitative data from </w:t>
            </w:r>
            <w:r w:rsidR="00D544F1">
              <w:rPr>
                <w:rFonts w:ascii="Times New Roman" w:hAnsi="Times New Roman"/>
                <w:color w:val="auto"/>
                <w:sz w:val="22"/>
                <w:szCs w:val="22"/>
              </w:rPr>
              <w:t>pupil</w:t>
            </w:r>
            <w:r>
              <w:rPr>
                <w:rFonts w:ascii="Times New Roman" w:hAnsi="Times New Roman"/>
                <w:color w:val="auto"/>
                <w:sz w:val="22"/>
                <w:szCs w:val="22"/>
              </w:rPr>
              <w:t xml:space="preserve"> voice, student and parent surveys indicates help is valued and increasing participation.</w:t>
            </w:r>
          </w:p>
          <w:p w:rsidR="00692A9E" w:rsidRDefault="00692A9E">
            <w:pPr>
              <w:pStyle w:val="TableRowCentered"/>
              <w:jc w:val="left"/>
              <w:rPr>
                <w:rFonts w:ascii="Times New Roman" w:hAnsi="Times New Roman"/>
                <w:color w:val="auto"/>
                <w:sz w:val="22"/>
                <w:szCs w:val="22"/>
              </w:rPr>
            </w:pPr>
            <w:r>
              <w:rPr>
                <w:rFonts w:ascii="Times New Roman" w:hAnsi="Times New Roman"/>
                <w:color w:val="auto"/>
                <w:sz w:val="22"/>
                <w:szCs w:val="22"/>
              </w:rPr>
              <w:t>Family support worker on hand for pupils and families</w:t>
            </w:r>
          </w:p>
        </w:tc>
      </w:tr>
      <w:tr w:rsidR="0028545D" w:rsidTr="00D544F1">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pStyle w:val="TableRow"/>
              <w:rPr>
                <w:rFonts w:ascii="Times New Roman" w:hAnsi="Times New Roman"/>
                <w:sz w:val="22"/>
                <w:szCs w:val="22"/>
              </w:rPr>
            </w:pPr>
            <w:r>
              <w:rPr>
                <w:rFonts w:ascii="Times New Roman" w:hAnsi="Times New Roman"/>
                <w:sz w:val="22"/>
                <w:szCs w:val="22"/>
              </w:rPr>
              <w:t>To support a broad and balanced curriculum in ensuring that families experiencing poverty can access high quality trips and visits, materials, uniforms and ICT facilities</w:t>
            </w:r>
          </w:p>
        </w:tc>
        <w:tc>
          <w:tcPr>
            <w:tcW w:w="6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pStyle w:val="TableRowCentered"/>
              <w:jc w:val="left"/>
              <w:rPr>
                <w:rFonts w:ascii="Times New Roman" w:hAnsi="Times New Roman"/>
                <w:sz w:val="22"/>
                <w:szCs w:val="22"/>
              </w:rPr>
            </w:pPr>
            <w:r>
              <w:rPr>
                <w:rFonts w:ascii="Times New Roman" w:hAnsi="Times New Roman"/>
                <w:sz w:val="22"/>
                <w:szCs w:val="22"/>
              </w:rPr>
              <w:t xml:space="preserve">Trips and visits to ask for </w:t>
            </w:r>
            <w:r w:rsidR="00D544F1">
              <w:rPr>
                <w:rFonts w:ascii="Times New Roman" w:hAnsi="Times New Roman"/>
                <w:sz w:val="22"/>
                <w:szCs w:val="22"/>
              </w:rPr>
              <w:t xml:space="preserve">minimal </w:t>
            </w:r>
            <w:r w:rsidR="00692A9E">
              <w:rPr>
                <w:rFonts w:ascii="Times New Roman" w:hAnsi="Times New Roman"/>
                <w:sz w:val="22"/>
                <w:szCs w:val="22"/>
              </w:rPr>
              <w:t xml:space="preserve">contribution.  </w:t>
            </w:r>
            <w:r>
              <w:rPr>
                <w:rFonts w:ascii="Times New Roman" w:hAnsi="Times New Roman"/>
                <w:sz w:val="22"/>
                <w:szCs w:val="22"/>
              </w:rPr>
              <w:t>Trips closely linked to curriculum provision.</w:t>
            </w:r>
          </w:p>
          <w:p w:rsidR="0028545D" w:rsidRDefault="00484E1D">
            <w:pPr>
              <w:pStyle w:val="TableRowCentered"/>
              <w:jc w:val="left"/>
              <w:rPr>
                <w:rFonts w:ascii="Times New Roman" w:hAnsi="Times New Roman"/>
                <w:sz w:val="22"/>
                <w:szCs w:val="22"/>
              </w:rPr>
            </w:pPr>
            <w:r>
              <w:rPr>
                <w:rFonts w:ascii="Times New Roman" w:hAnsi="Times New Roman"/>
                <w:sz w:val="22"/>
                <w:szCs w:val="22"/>
              </w:rPr>
              <w:t xml:space="preserve">Free used uniform to be available to </w:t>
            </w:r>
            <w:r w:rsidR="00692A9E">
              <w:rPr>
                <w:rFonts w:ascii="Times New Roman" w:hAnsi="Times New Roman"/>
                <w:sz w:val="22"/>
                <w:szCs w:val="22"/>
              </w:rPr>
              <w:t>all pupils</w:t>
            </w:r>
            <w:r>
              <w:rPr>
                <w:rFonts w:ascii="Times New Roman" w:hAnsi="Times New Roman"/>
                <w:sz w:val="22"/>
                <w:szCs w:val="22"/>
              </w:rPr>
              <w:t>.</w:t>
            </w:r>
          </w:p>
          <w:p w:rsidR="0028545D" w:rsidRDefault="0028545D" w:rsidP="00692A9E">
            <w:pPr>
              <w:pStyle w:val="TableRowCentered"/>
              <w:jc w:val="left"/>
              <w:rPr>
                <w:rFonts w:ascii="Times New Roman" w:hAnsi="Times New Roman"/>
                <w:sz w:val="22"/>
                <w:szCs w:val="22"/>
              </w:rPr>
            </w:pPr>
          </w:p>
        </w:tc>
      </w:tr>
      <w:tr w:rsidR="0028545D" w:rsidTr="00D544F1">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pStyle w:val="TableRow"/>
              <w:rPr>
                <w:rFonts w:ascii="Times New Roman" w:hAnsi="Times New Roman"/>
                <w:sz w:val="22"/>
                <w:szCs w:val="22"/>
              </w:rPr>
            </w:pPr>
            <w:r>
              <w:rPr>
                <w:rFonts w:ascii="Times New Roman" w:hAnsi="Times New Roman"/>
                <w:sz w:val="22"/>
                <w:szCs w:val="22"/>
              </w:rPr>
              <w:t>To achieve and sustain improved wellbeing for all pupils by ensuring Emotional and Mental Health Concerns are addressed quickly and effectively.</w:t>
            </w:r>
          </w:p>
        </w:tc>
        <w:tc>
          <w:tcPr>
            <w:tcW w:w="6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suppressAutoHyphens w:val="0"/>
              <w:autoSpaceDN/>
              <w:spacing w:before="60" w:after="60" w:line="240" w:lineRule="auto"/>
              <w:ind w:left="34" w:right="57"/>
              <w:rPr>
                <w:rFonts w:ascii="Times New Roman" w:hAnsi="Times New Roman"/>
                <w:color w:val="auto"/>
                <w:sz w:val="22"/>
                <w:szCs w:val="22"/>
              </w:rPr>
            </w:pPr>
            <w:r>
              <w:rPr>
                <w:rFonts w:ascii="Times New Roman" w:hAnsi="Times New Roman"/>
                <w:color w:val="auto"/>
                <w:sz w:val="22"/>
                <w:szCs w:val="22"/>
              </w:rPr>
              <w:t xml:space="preserve">Sustained high levels of </w:t>
            </w:r>
            <w:r w:rsidR="00692A9E">
              <w:rPr>
                <w:rFonts w:ascii="Times New Roman" w:hAnsi="Times New Roman"/>
                <w:color w:val="auto"/>
                <w:sz w:val="22"/>
                <w:szCs w:val="22"/>
              </w:rPr>
              <w:t>wellbeing</w:t>
            </w:r>
            <w:r>
              <w:rPr>
                <w:rFonts w:ascii="Times New Roman" w:hAnsi="Times New Roman"/>
                <w:color w:val="auto"/>
                <w:sz w:val="22"/>
                <w:szCs w:val="22"/>
              </w:rPr>
              <w:t xml:space="preserve"> demonstrated by:</w:t>
            </w:r>
          </w:p>
          <w:p w:rsidR="0028545D" w:rsidRDefault="00484E1D">
            <w:pPr>
              <w:pStyle w:val="ListParagraph"/>
              <w:numPr>
                <w:ilvl w:val="0"/>
                <w:numId w:val="19"/>
              </w:numPr>
              <w:suppressAutoHyphens w:val="0"/>
              <w:autoSpaceDN/>
              <w:spacing w:before="60" w:after="120" w:line="240" w:lineRule="auto"/>
              <w:ind w:right="57" w:hanging="357"/>
              <w:contextualSpacing w:val="0"/>
              <w:rPr>
                <w:rFonts w:ascii="Times New Roman" w:hAnsi="Times New Roman"/>
                <w:color w:val="auto"/>
                <w:sz w:val="22"/>
                <w:szCs w:val="22"/>
              </w:rPr>
            </w:pPr>
            <w:r>
              <w:rPr>
                <w:rFonts w:ascii="Times New Roman" w:hAnsi="Times New Roman"/>
                <w:color w:val="auto"/>
                <w:sz w:val="22"/>
                <w:szCs w:val="22"/>
              </w:rPr>
              <w:t>qualitative data from student voice, student and parent surveys and teacher observations</w:t>
            </w:r>
          </w:p>
          <w:p w:rsidR="0028545D" w:rsidRDefault="00484E1D">
            <w:pPr>
              <w:pStyle w:val="ListParagraph"/>
              <w:numPr>
                <w:ilvl w:val="0"/>
                <w:numId w:val="19"/>
              </w:numPr>
              <w:suppressAutoHyphens w:val="0"/>
              <w:autoSpaceDN/>
              <w:spacing w:before="60" w:after="120" w:line="240" w:lineRule="auto"/>
              <w:ind w:right="57" w:hanging="357"/>
              <w:contextualSpacing w:val="0"/>
              <w:rPr>
                <w:rFonts w:ascii="Times New Roman" w:hAnsi="Times New Roman"/>
                <w:color w:val="auto"/>
                <w:sz w:val="22"/>
                <w:szCs w:val="22"/>
              </w:rPr>
            </w:pPr>
            <w:r>
              <w:rPr>
                <w:rFonts w:ascii="Times New Roman" w:hAnsi="Times New Roman"/>
                <w:color w:val="auto"/>
                <w:sz w:val="22"/>
                <w:szCs w:val="22"/>
              </w:rPr>
              <w:t>a significant reduction in bullying</w:t>
            </w:r>
          </w:p>
          <w:p w:rsidR="0028545D" w:rsidRDefault="00484E1D">
            <w:pPr>
              <w:pStyle w:val="ListParagraph"/>
              <w:numPr>
                <w:ilvl w:val="0"/>
                <w:numId w:val="19"/>
              </w:numPr>
              <w:suppressAutoHyphens w:val="0"/>
              <w:autoSpaceDN/>
              <w:spacing w:before="60" w:after="120" w:line="240" w:lineRule="auto"/>
              <w:ind w:right="57" w:hanging="357"/>
              <w:contextualSpacing w:val="0"/>
              <w:rPr>
                <w:rFonts w:ascii="Times New Roman" w:hAnsi="Times New Roman"/>
                <w:color w:val="auto"/>
                <w:sz w:val="22"/>
                <w:szCs w:val="22"/>
              </w:rPr>
            </w:pPr>
            <w:r>
              <w:rPr>
                <w:rFonts w:ascii="Times New Roman" w:hAnsi="Times New Roman"/>
                <w:color w:val="auto"/>
                <w:sz w:val="22"/>
                <w:szCs w:val="22"/>
              </w:rPr>
              <w:t>a significant increase in participation in enrichment activities, particularly among disadvantaged pupils</w:t>
            </w:r>
            <w:r>
              <w:rPr>
                <w:rFonts w:cs="Arial"/>
                <w:color w:val="auto"/>
              </w:rPr>
              <w:t xml:space="preserve">    </w:t>
            </w:r>
          </w:p>
        </w:tc>
      </w:tr>
    </w:tbl>
    <w:p w:rsidR="0028545D" w:rsidRDefault="0028545D">
      <w:pPr>
        <w:pStyle w:val="Heading2"/>
      </w:pPr>
    </w:p>
    <w:p w:rsidR="0028545D" w:rsidRDefault="00484E1D">
      <w:pPr>
        <w:suppressAutoHyphens w:val="0"/>
        <w:spacing w:after="0" w:line="240" w:lineRule="auto"/>
        <w:rPr>
          <w:b/>
          <w:color w:val="104F75"/>
          <w:sz w:val="32"/>
          <w:szCs w:val="32"/>
        </w:rPr>
      </w:pPr>
      <w:r>
        <w:br w:type="page"/>
      </w:r>
    </w:p>
    <w:p w:rsidR="0028545D" w:rsidRDefault="00484E1D">
      <w:pPr>
        <w:pStyle w:val="Heading2"/>
      </w:pPr>
      <w:r>
        <w:lastRenderedPageBreak/>
        <w:t>Activity in this academic year</w:t>
      </w:r>
    </w:p>
    <w:p w:rsidR="0028545D" w:rsidRDefault="00484E1D">
      <w:pPr>
        <w:spacing w:after="480"/>
      </w:pPr>
      <w:r>
        <w:t xml:space="preserve">This details how we intend to spend our pupil premium (and recovery premium) funding </w:t>
      </w:r>
      <w:r>
        <w:rPr>
          <w:b/>
          <w:bCs/>
        </w:rPr>
        <w:t>this academic year</w:t>
      </w:r>
      <w:r>
        <w:t xml:space="preserve"> to address the challenges listed above.</w:t>
      </w:r>
    </w:p>
    <w:p w:rsidR="0028545D" w:rsidRDefault="00484E1D">
      <w:pPr>
        <w:pStyle w:val="Heading3"/>
      </w:pPr>
      <w:r>
        <w:t>Teaching (for example, CPD, recruitment and retention)</w:t>
      </w:r>
    </w:p>
    <w:p w:rsidR="0028545D" w:rsidRDefault="00252152">
      <w:pPr>
        <w:rPr>
          <w:b/>
        </w:rPr>
      </w:pPr>
      <w:r>
        <w:rPr>
          <w:b/>
        </w:rPr>
        <w:t xml:space="preserve">Budgeted cost: £ </w:t>
      </w:r>
      <w:r w:rsidR="00B52F40">
        <w:rPr>
          <w:b/>
        </w:rPr>
        <w:t>124000</w:t>
      </w:r>
    </w:p>
    <w:tbl>
      <w:tblPr>
        <w:tblW w:w="4929" w:type="pct"/>
        <w:tblCellMar>
          <w:left w:w="10" w:type="dxa"/>
          <w:right w:w="10" w:type="dxa"/>
        </w:tblCellMar>
        <w:tblLook w:val="04A0" w:firstRow="1" w:lastRow="0" w:firstColumn="1" w:lastColumn="0" w:noHBand="0" w:noVBand="1"/>
      </w:tblPr>
      <w:tblGrid>
        <w:gridCol w:w="1861"/>
        <w:gridCol w:w="8447"/>
      </w:tblGrid>
      <w:tr w:rsidR="00D544F1" w:rsidTr="00D544F1">
        <w:tc>
          <w:tcPr>
            <w:tcW w:w="1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D544F1" w:rsidRDefault="00D544F1">
            <w:pPr>
              <w:pStyle w:val="TableHeader"/>
              <w:jc w:val="left"/>
            </w:pPr>
            <w:r>
              <w:t>Activity</w:t>
            </w:r>
          </w:p>
        </w:tc>
        <w:tc>
          <w:tcPr>
            <w:tcW w:w="766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D544F1" w:rsidRDefault="00D544F1">
            <w:pPr>
              <w:pStyle w:val="TableHeader"/>
              <w:jc w:val="left"/>
            </w:pPr>
            <w:r>
              <w:t>Evidence that supports this approach</w:t>
            </w:r>
          </w:p>
        </w:tc>
      </w:tr>
      <w:tr w:rsidR="00D544F1" w:rsidTr="00D544F1">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Default="00D544F1">
            <w:pPr>
              <w:suppressAutoHyphens w:val="0"/>
              <w:autoSpaceDN/>
              <w:spacing w:after="0" w:line="240" w:lineRule="auto"/>
              <w:rPr>
                <w:rFonts w:ascii="Times New Roman" w:eastAsiaTheme="minorEastAsia" w:hAnsi="Times New Roman"/>
                <w:b/>
                <w:color w:val="000000" w:themeColor="text1"/>
                <w:sz w:val="22"/>
                <w:szCs w:val="22"/>
              </w:rPr>
            </w:pPr>
            <w:r>
              <w:rPr>
                <w:rFonts w:ascii="Times New Roman" w:eastAsiaTheme="minorEastAsia" w:hAnsi="Times New Roman"/>
                <w:b/>
                <w:color w:val="000000" w:themeColor="text1"/>
                <w:sz w:val="22"/>
                <w:szCs w:val="22"/>
              </w:rPr>
              <w:t>Senior member of staff to work as a Reading Development  Leader.</w:t>
            </w:r>
          </w:p>
          <w:p w:rsidR="00D544F1" w:rsidRDefault="00D544F1">
            <w:pPr>
              <w:suppressAutoHyphens w:val="0"/>
              <w:autoSpaceDN/>
              <w:spacing w:after="0" w:line="240" w:lineRule="auto"/>
              <w:rPr>
                <w:rFonts w:ascii="Times New Roman" w:eastAsiaTheme="minorEastAsia" w:hAnsi="Times New Roman"/>
                <w:color w:val="000000" w:themeColor="text1"/>
                <w:sz w:val="22"/>
                <w:szCs w:val="22"/>
              </w:rPr>
            </w:pPr>
            <w:r>
              <w:rPr>
                <w:rFonts w:ascii="Times New Roman" w:eastAsiaTheme="minorEastAsia" w:hAnsi="Times New Roman"/>
                <w:color w:val="000000" w:themeColor="text1"/>
                <w:sz w:val="22"/>
                <w:szCs w:val="22"/>
              </w:rPr>
              <w:t xml:space="preserve"> Support effective early phonics provision, champion reading, identify and act upon children in danger of falling behind. Lead staff CPD and develop pedagogy.</w:t>
            </w:r>
          </w:p>
          <w:p w:rsidR="00D544F1" w:rsidRDefault="00D544F1">
            <w:pPr>
              <w:suppressAutoHyphens w:val="0"/>
              <w:autoSpaceDN/>
              <w:spacing w:after="0" w:line="240" w:lineRule="auto"/>
              <w:rPr>
                <w:rFonts w:ascii="Times New Roman" w:eastAsiaTheme="minorEastAsia" w:hAnsi="Times New Roman"/>
                <w:color w:val="000000" w:themeColor="text1"/>
                <w:sz w:val="22"/>
                <w:szCs w:val="22"/>
              </w:rPr>
            </w:pPr>
            <w:r>
              <w:rPr>
                <w:rFonts w:ascii="Times New Roman" w:eastAsiaTheme="minorEastAsia" w:hAnsi="Times New Roman"/>
                <w:color w:val="000000" w:themeColor="text1"/>
                <w:sz w:val="22"/>
                <w:szCs w:val="22"/>
              </w:rPr>
              <w:t>Support effective use of data and gap analysis through improved pupil progress analysis.</w:t>
            </w:r>
          </w:p>
          <w:p w:rsidR="00D544F1" w:rsidRDefault="00D544F1">
            <w:pPr>
              <w:suppressAutoHyphens w:val="0"/>
              <w:autoSpaceDN/>
              <w:spacing w:after="0" w:line="240" w:lineRule="auto"/>
              <w:rPr>
                <w:rFonts w:ascii="Times New Roman" w:eastAsiaTheme="minorEastAsia" w:hAnsi="Times New Roman"/>
                <w:color w:val="000000" w:themeColor="text1"/>
                <w:sz w:val="22"/>
                <w:szCs w:val="22"/>
              </w:rPr>
            </w:pPr>
            <w:r>
              <w:rPr>
                <w:rFonts w:ascii="Times New Roman" w:eastAsiaTheme="minorEastAsia" w:hAnsi="Times New Roman"/>
                <w:color w:val="000000" w:themeColor="text1"/>
                <w:sz w:val="22"/>
                <w:szCs w:val="22"/>
              </w:rPr>
              <w:t>To provide support staff in monitoring reading progress and identifying and supporting pupils in danger of making below acceptable progress</w:t>
            </w:r>
          </w:p>
          <w:p w:rsidR="00D544F1" w:rsidRDefault="00D544F1">
            <w:pPr>
              <w:suppressAutoHyphens w:val="0"/>
              <w:autoSpaceDN/>
              <w:spacing w:after="0" w:line="240" w:lineRule="auto"/>
              <w:rPr>
                <w:rFonts w:ascii="Times New Roman" w:eastAsiaTheme="minorEastAsia" w:hAnsi="Times New Roman"/>
                <w:color w:val="000000" w:themeColor="text1"/>
                <w:sz w:val="22"/>
                <w:szCs w:val="22"/>
              </w:rPr>
            </w:pPr>
            <w:r>
              <w:rPr>
                <w:rFonts w:ascii="Times New Roman" w:eastAsiaTheme="minorEastAsia" w:hAnsi="Times New Roman"/>
                <w:color w:val="000000" w:themeColor="text1"/>
                <w:sz w:val="22"/>
                <w:szCs w:val="22"/>
              </w:rPr>
              <w:t>To work with identified parents to promote and champion home reading</w:t>
            </w:r>
          </w:p>
          <w:p w:rsidR="00D544F1" w:rsidRDefault="00D544F1">
            <w:pPr>
              <w:suppressAutoHyphens w:val="0"/>
              <w:autoSpaceDN/>
              <w:spacing w:after="0" w:line="240" w:lineRule="auto"/>
              <w:rPr>
                <w:rFonts w:ascii="Times New Roman" w:eastAsiaTheme="minorEastAsia" w:hAnsi="Times New Roman"/>
                <w:color w:val="000000" w:themeColor="text1"/>
                <w:sz w:val="22"/>
                <w:szCs w:val="22"/>
              </w:rPr>
            </w:pPr>
            <w:r>
              <w:rPr>
                <w:rFonts w:ascii="Times New Roman" w:eastAsiaTheme="minorEastAsia" w:hAnsi="Times New Roman"/>
                <w:color w:val="000000" w:themeColor="text1"/>
                <w:sz w:val="22"/>
                <w:szCs w:val="22"/>
              </w:rPr>
              <w:t>Lead the implementation of RW inc and ensure good progress in early reading in EYFS and KS</w:t>
            </w:r>
          </w:p>
          <w:p w:rsidR="00D544F1" w:rsidRDefault="00D544F1">
            <w:pPr>
              <w:suppressAutoHyphens w:val="0"/>
              <w:autoSpaceDN/>
              <w:spacing w:after="0" w:line="240" w:lineRule="auto"/>
              <w:rPr>
                <w:rFonts w:ascii="Times New Roman" w:eastAsiaTheme="minorEastAsia" w:hAnsi="Times New Roman"/>
                <w:color w:val="000000" w:themeColor="text1"/>
                <w:sz w:val="22"/>
                <w:szCs w:val="22"/>
              </w:rPr>
            </w:pPr>
            <w:r>
              <w:rPr>
                <w:rFonts w:ascii="Times New Roman" w:eastAsiaTheme="minorEastAsia" w:hAnsi="Times New Roman"/>
                <w:color w:val="000000" w:themeColor="text1"/>
                <w:sz w:val="22"/>
                <w:szCs w:val="22"/>
              </w:rPr>
              <w:t>£50000</w:t>
            </w:r>
          </w:p>
          <w:p w:rsidR="00D544F1" w:rsidRDefault="00D544F1" w:rsidP="00252152">
            <w:pPr>
              <w:suppressAutoHyphens w:val="0"/>
              <w:autoSpaceDN/>
              <w:spacing w:after="0" w:line="240" w:lineRule="auto"/>
              <w:rPr>
                <w:rFonts w:ascii="Times New Roman" w:eastAsiaTheme="minorEastAsia" w:hAnsi="Times New Roman"/>
                <w:color w:val="000000" w:themeColor="text1"/>
                <w:sz w:val="22"/>
                <w:szCs w:val="22"/>
              </w:rPr>
            </w:pPr>
          </w:p>
        </w:tc>
        <w:tc>
          <w:tcPr>
            <w:tcW w:w="7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Default="00D544F1">
            <w:pPr>
              <w:pStyle w:val="TableRowCentered"/>
              <w:jc w:val="left"/>
              <w:rPr>
                <w:rFonts w:ascii="Times New Roman" w:hAnsi="Times New Roman"/>
                <w:color w:val="auto"/>
                <w:sz w:val="22"/>
                <w:szCs w:val="22"/>
              </w:rPr>
            </w:pPr>
            <w:r>
              <w:rPr>
                <w:rFonts w:ascii="Times New Roman" w:hAnsi="Times New Roman"/>
                <w:color w:val="auto"/>
                <w:sz w:val="22"/>
                <w:szCs w:val="22"/>
              </w:rPr>
              <w:t xml:space="preserve">Phonics approaches have a strong evidence base that indicates a positive impact on the accuracy of word reading (though not necessarily comprehension), particularly for disadvantaged pupils: </w:t>
            </w:r>
          </w:p>
          <w:p w:rsidR="00D544F1" w:rsidRDefault="00DE05BC">
            <w:pPr>
              <w:pStyle w:val="TableRowCentered"/>
              <w:jc w:val="left"/>
              <w:rPr>
                <w:color w:val="291AEE"/>
                <w:sz w:val="22"/>
                <w:szCs w:val="22"/>
                <w:u w:val="single"/>
              </w:rPr>
            </w:pPr>
            <w:hyperlink r:id="rId9" w:history="1">
              <w:r w:rsidR="00D544F1">
                <w:rPr>
                  <w:color w:val="291AEE"/>
                  <w:sz w:val="22"/>
                  <w:szCs w:val="22"/>
                  <w:u w:val="single"/>
                </w:rPr>
                <w:t>Phonics | Toolkit Strand | Education Endowment Foundation | EEF</w:t>
              </w:r>
            </w:hyperlink>
          </w:p>
          <w:p w:rsidR="00D544F1" w:rsidRDefault="00D544F1">
            <w:pPr>
              <w:pStyle w:val="TableRowCentered"/>
              <w:jc w:val="left"/>
              <w:rPr>
                <w:color w:val="291AEE"/>
                <w:szCs w:val="24"/>
                <w:u w:val="single"/>
              </w:rPr>
            </w:pPr>
          </w:p>
          <w:p w:rsidR="00D544F1" w:rsidRDefault="00D544F1">
            <w:pPr>
              <w:pStyle w:val="TableRowCentered"/>
              <w:jc w:val="left"/>
              <w:rPr>
                <w:rFonts w:ascii="Times New Roman" w:hAnsi="Times New Roman"/>
                <w:sz w:val="22"/>
              </w:rPr>
            </w:pPr>
            <w:r>
              <w:rPr>
                <w:rFonts w:ascii="Times New Roman" w:hAnsi="Times New Roman"/>
                <w:sz w:val="22"/>
              </w:rPr>
              <w:t>Reading comprehension strategies are high impact on average (+6 months). Alongside phonics it is a crucial component of early reading instruction.</w:t>
            </w:r>
          </w:p>
          <w:p w:rsidR="00D544F1" w:rsidRDefault="00DE05BC">
            <w:pPr>
              <w:pStyle w:val="TableRowCentered"/>
              <w:jc w:val="left"/>
              <w:rPr>
                <w:sz w:val="22"/>
              </w:rPr>
            </w:pPr>
            <w:hyperlink r:id="rId10" w:history="1">
              <w:r w:rsidR="00D544F1">
                <w:rPr>
                  <w:rStyle w:val="Hyperlink"/>
                  <w:sz w:val="22"/>
                </w:rPr>
                <w:t>https://educationendowmentfoundation.org.uk/education-evidence/teaching-learning-toolkit/reading-comprehension-strategies</w:t>
              </w:r>
            </w:hyperlink>
          </w:p>
          <w:p w:rsidR="00D544F1" w:rsidRDefault="00D544F1">
            <w:pPr>
              <w:pStyle w:val="TableRowCentered"/>
              <w:jc w:val="left"/>
              <w:rPr>
                <w:sz w:val="22"/>
              </w:rPr>
            </w:pPr>
          </w:p>
          <w:p w:rsidR="00D544F1" w:rsidRDefault="00D544F1">
            <w:pPr>
              <w:pStyle w:val="TableRowCentered"/>
              <w:ind w:left="0"/>
              <w:jc w:val="left"/>
              <w:rPr>
                <w:rFonts w:ascii="Times New Roman" w:hAnsi="Times New Roman"/>
                <w:sz w:val="22"/>
              </w:rPr>
            </w:pPr>
            <w:r>
              <w:rPr>
                <w:rFonts w:ascii="Times New Roman" w:hAnsi="Times New Roman"/>
                <w:sz w:val="22"/>
              </w:rPr>
              <w:t>Small group tuition has an average impact of four months’ additional progress over the course of a year.</w:t>
            </w:r>
          </w:p>
          <w:p w:rsidR="00D544F1" w:rsidRDefault="00D544F1">
            <w:pPr>
              <w:pStyle w:val="TableRowCentered"/>
              <w:ind w:left="0"/>
              <w:jc w:val="left"/>
              <w:rPr>
                <w:rFonts w:ascii="Times New Roman" w:hAnsi="Times New Roman"/>
                <w:sz w:val="22"/>
              </w:rPr>
            </w:pPr>
            <w:r>
              <w:rPr>
                <w:rFonts w:ascii="Times New Roman" w:hAnsi="Times New Roman"/>
                <w:sz w:val="22"/>
              </w:rPr>
              <w:t>Small group tuition is most likely to be effective if it is targeted at pupils’ specific needs. Diagnostic assessment can be used to assess the best way to target support.</w:t>
            </w:r>
          </w:p>
          <w:p w:rsidR="00D544F1" w:rsidRDefault="00DE05BC">
            <w:pPr>
              <w:pStyle w:val="TableRowCentered"/>
              <w:ind w:left="0"/>
              <w:jc w:val="left"/>
              <w:rPr>
                <w:sz w:val="22"/>
              </w:rPr>
            </w:pPr>
            <w:hyperlink r:id="rId11" w:history="1">
              <w:r w:rsidR="00D544F1">
                <w:rPr>
                  <w:rStyle w:val="Hyperlink"/>
                  <w:sz w:val="22"/>
                </w:rPr>
                <w:t>https://educationendowmentfoundation.org.uk/education-evidence/teaching-learning-toolkit/small-group-tuition</w:t>
              </w:r>
            </w:hyperlink>
          </w:p>
          <w:p w:rsidR="00D544F1" w:rsidRDefault="00D544F1">
            <w:pPr>
              <w:pStyle w:val="TableRowCentered"/>
              <w:ind w:left="0"/>
              <w:jc w:val="left"/>
              <w:rPr>
                <w:sz w:val="22"/>
              </w:rPr>
            </w:pPr>
          </w:p>
          <w:p w:rsidR="00D544F1" w:rsidRDefault="00D544F1">
            <w:pPr>
              <w:pStyle w:val="TableRowCentered"/>
              <w:ind w:left="0"/>
              <w:jc w:val="left"/>
              <w:rPr>
                <w:color w:val="0070C0"/>
                <w:sz w:val="22"/>
              </w:rPr>
            </w:pPr>
          </w:p>
        </w:tc>
      </w:tr>
      <w:tr w:rsidR="00D544F1" w:rsidTr="00D544F1">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Default="00D544F1">
            <w:pPr>
              <w:pStyle w:val="TableRow"/>
              <w:rPr>
                <w:rFonts w:ascii="Times New Roman" w:hAnsi="Times New Roman"/>
                <w:sz w:val="22"/>
                <w:szCs w:val="22"/>
              </w:rPr>
            </w:pPr>
            <w:r>
              <w:rPr>
                <w:rFonts w:ascii="Times New Roman" w:hAnsi="Times New Roman"/>
                <w:b/>
                <w:sz w:val="22"/>
                <w:szCs w:val="22"/>
              </w:rPr>
              <w:lastRenderedPageBreak/>
              <w:t xml:space="preserve">To provide effective and dedicated SENCO </w:t>
            </w:r>
            <w:r w:rsidR="0051151B">
              <w:rPr>
                <w:rFonts w:ascii="Times New Roman" w:hAnsi="Times New Roman"/>
                <w:b/>
                <w:sz w:val="22"/>
                <w:szCs w:val="22"/>
              </w:rPr>
              <w:t xml:space="preserve"> and assistant sendco </w:t>
            </w:r>
            <w:r>
              <w:rPr>
                <w:rFonts w:ascii="Times New Roman" w:hAnsi="Times New Roman"/>
                <w:b/>
                <w:sz w:val="22"/>
                <w:szCs w:val="22"/>
              </w:rPr>
              <w:t>release time for disadvantaged pupils</w:t>
            </w:r>
            <w:r>
              <w:rPr>
                <w:rFonts w:ascii="Times New Roman" w:hAnsi="Times New Roman"/>
                <w:sz w:val="22"/>
                <w:szCs w:val="22"/>
              </w:rPr>
              <w:t>. Ensure effective liaison with outside agencies and support services to ensure best possible outcomes for SEND disadvantaged pupils.</w:t>
            </w:r>
          </w:p>
          <w:p w:rsidR="00D544F1" w:rsidRPr="002C2663" w:rsidRDefault="00D544F1">
            <w:pPr>
              <w:pStyle w:val="TableRow"/>
              <w:ind w:left="0"/>
              <w:rPr>
                <w:rFonts w:ascii="Times New Roman" w:hAnsi="Times New Roman"/>
                <w:color w:val="auto"/>
                <w:sz w:val="22"/>
                <w:szCs w:val="22"/>
              </w:rPr>
            </w:pPr>
            <w:r>
              <w:rPr>
                <w:rFonts w:ascii="Times New Roman" w:hAnsi="Times New Roman"/>
                <w:sz w:val="22"/>
                <w:szCs w:val="22"/>
              </w:rPr>
              <w:t xml:space="preserve">To monitor and track the progress of SEND pupils to ensure good progress and </w:t>
            </w:r>
            <w:r w:rsidRPr="002C2663">
              <w:rPr>
                <w:rFonts w:ascii="Times New Roman" w:hAnsi="Times New Roman"/>
                <w:color w:val="auto"/>
                <w:sz w:val="22"/>
                <w:szCs w:val="22"/>
              </w:rPr>
              <w:t>attainment.</w:t>
            </w:r>
          </w:p>
          <w:p w:rsidR="00D544F1" w:rsidRDefault="00D544F1">
            <w:pPr>
              <w:pStyle w:val="TableRow"/>
              <w:ind w:left="0"/>
              <w:rPr>
                <w:rFonts w:ascii="Times New Roman" w:hAnsi="Times New Roman"/>
                <w:sz w:val="22"/>
                <w:szCs w:val="22"/>
              </w:rPr>
            </w:pPr>
            <w:r>
              <w:rPr>
                <w:rFonts w:ascii="Times New Roman" w:hAnsi="Times New Roman"/>
                <w:color w:val="auto"/>
                <w:sz w:val="22"/>
                <w:szCs w:val="22"/>
              </w:rPr>
              <w:t>(£52000</w:t>
            </w:r>
            <w:r w:rsidRPr="002C2663">
              <w:rPr>
                <w:rFonts w:ascii="Times New Roman" w:hAnsi="Times New Roman"/>
                <w:color w:val="auto"/>
                <w:sz w:val="22"/>
                <w:szCs w:val="22"/>
              </w:rPr>
              <w:t>)</w:t>
            </w:r>
          </w:p>
        </w:tc>
        <w:tc>
          <w:tcPr>
            <w:tcW w:w="7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Default="00D544F1">
            <w:pPr>
              <w:pStyle w:val="NormalWeb"/>
              <w:shd w:val="clear" w:color="auto" w:fill="FFFFFF"/>
              <w:spacing w:before="300" w:beforeAutospacing="0" w:after="300" w:afterAutospacing="0"/>
              <w:rPr>
                <w:color w:val="0B0C0C"/>
                <w:sz w:val="22"/>
                <w:szCs w:val="22"/>
              </w:rPr>
            </w:pPr>
            <w:r>
              <w:rPr>
                <w:color w:val="0B0C0C"/>
                <w:sz w:val="22"/>
                <w:szCs w:val="22"/>
              </w:rPr>
              <w:t>SENCos fulfil a crucial intermediary role between external agencies, schools and families. Strong and trusting relationships between SENCos, parents and carers facilitate this.SENCos  need  enough time to carry out their responsibilities and access continuing professional development.</w:t>
            </w:r>
          </w:p>
          <w:p w:rsidR="00D544F1" w:rsidRDefault="00DE05BC">
            <w:pPr>
              <w:pStyle w:val="NormalWeb"/>
              <w:shd w:val="clear" w:color="auto" w:fill="FFFFFF"/>
              <w:spacing w:before="300" w:beforeAutospacing="0" w:after="300" w:afterAutospacing="0"/>
              <w:rPr>
                <w:sz w:val="22"/>
              </w:rPr>
            </w:pPr>
            <w:hyperlink r:id="rId12" w:history="1">
              <w:r w:rsidR="00D544F1">
                <w:rPr>
                  <w:rStyle w:val="Hyperlink"/>
                  <w:rFonts w:ascii="Times New Roman" w:hAnsi="Times New Roman"/>
                  <w:sz w:val="22"/>
                </w:rPr>
                <w:t>https://www.gov.uk/government/publications/supporting-send/supporting-send</w:t>
              </w:r>
            </w:hyperlink>
          </w:p>
          <w:p w:rsidR="00D544F1" w:rsidRDefault="00D544F1">
            <w:pPr>
              <w:pStyle w:val="NormalWeb"/>
              <w:shd w:val="clear" w:color="auto" w:fill="FFFFFF"/>
              <w:spacing w:before="300" w:beforeAutospacing="0" w:after="300" w:afterAutospacing="0"/>
            </w:pPr>
            <w:r>
              <w:t>We consider that the role of the SENCO is of such importance that those undertaking that role should have enough dedicated time, pay and knowledge to enable them to do their job well.</w:t>
            </w:r>
          </w:p>
          <w:p w:rsidR="00D544F1" w:rsidRDefault="00DE05BC">
            <w:pPr>
              <w:pStyle w:val="NormalWeb"/>
              <w:shd w:val="clear" w:color="auto" w:fill="FFFFFF"/>
              <w:spacing w:before="300" w:beforeAutospacing="0" w:after="300" w:afterAutospacing="0"/>
              <w:rPr>
                <w:sz w:val="22"/>
              </w:rPr>
            </w:pPr>
            <w:hyperlink r:id="rId13" w:history="1">
              <w:r w:rsidR="00D544F1">
                <w:rPr>
                  <w:rStyle w:val="Hyperlink"/>
                  <w:rFonts w:ascii="Times New Roman" w:hAnsi="Times New Roman"/>
                  <w:sz w:val="22"/>
                </w:rPr>
                <w:t>https://publications.parliament.uk/pa/cm201919/cmselect/cmeduc/20/20.pdf</w:t>
              </w:r>
            </w:hyperlink>
          </w:p>
          <w:p w:rsidR="00D544F1" w:rsidRDefault="00D544F1">
            <w:pPr>
              <w:pStyle w:val="NormalWeb"/>
              <w:shd w:val="clear" w:color="auto" w:fill="FFFFFF"/>
              <w:spacing w:before="300" w:beforeAutospacing="0" w:after="300" w:afterAutospacing="0"/>
              <w:rPr>
                <w:sz w:val="22"/>
              </w:rPr>
            </w:pPr>
          </w:p>
        </w:tc>
      </w:tr>
      <w:tr w:rsidR="00D544F1" w:rsidTr="00D544F1">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Default="00D544F1">
            <w:pPr>
              <w:pStyle w:val="TableRow"/>
              <w:rPr>
                <w:rFonts w:ascii="Times New Roman" w:hAnsi="Times New Roman"/>
                <w:b/>
                <w:iCs/>
                <w:color w:val="auto"/>
                <w:sz w:val="22"/>
                <w:szCs w:val="22"/>
                <w:lang w:val="en-US"/>
              </w:rPr>
            </w:pPr>
            <w:r>
              <w:rPr>
                <w:rFonts w:ascii="Times New Roman" w:hAnsi="Times New Roman"/>
                <w:b/>
                <w:iCs/>
                <w:color w:val="auto"/>
                <w:sz w:val="22"/>
                <w:szCs w:val="22"/>
                <w:lang w:val="en-US"/>
              </w:rPr>
              <w:t>Standardised Testing</w:t>
            </w:r>
          </w:p>
          <w:p w:rsidR="00D544F1" w:rsidRDefault="00D544F1">
            <w:pPr>
              <w:pStyle w:val="TableRow"/>
              <w:rPr>
                <w:rFonts w:ascii="Times New Roman" w:hAnsi="Times New Roman"/>
                <w:iCs/>
                <w:color w:val="auto"/>
                <w:sz w:val="22"/>
                <w:szCs w:val="22"/>
                <w:lang w:val="en-US"/>
              </w:rPr>
            </w:pPr>
            <w:r>
              <w:rPr>
                <w:rFonts w:ascii="Times New Roman" w:hAnsi="Times New Roman"/>
                <w:iCs/>
                <w:color w:val="auto"/>
                <w:sz w:val="22"/>
                <w:szCs w:val="22"/>
                <w:lang w:val="en-US"/>
              </w:rPr>
              <w:t>Purchase of standardised diagnostic and summative assessments, to enable effective pupil tracking.</w:t>
            </w:r>
          </w:p>
          <w:p w:rsidR="00D544F1" w:rsidRDefault="00D544F1">
            <w:pPr>
              <w:pStyle w:val="TableRow"/>
              <w:rPr>
                <w:rFonts w:ascii="Times New Roman" w:hAnsi="Times New Roman"/>
                <w:sz w:val="22"/>
                <w:szCs w:val="22"/>
              </w:rPr>
            </w:pPr>
            <w:r>
              <w:rPr>
                <w:rFonts w:ascii="Times New Roman" w:hAnsi="Times New Roman"/>
                <w:iCs/>
                <w:color w:val="auto"/>
                <w:sz w:val="22"/>
                <w:szCs w:val="22"/>
                <w:lang w:val="en-US"/>
              </w:rPr>
              <w:t>(£5000)</w:t>
            </w:r>
          </w:p>
        </w:tc>
        <w:tc>
          <w:tcPr>
            <w:tcW w:w="7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Default="00D544F1">
            <w:pPr>
              <w:pStyle w:val="TableRowCentered"/>
              <w:jc w:val="left"/>
              <w:rPr>
                <w:rFonts w:ascii="Times New Roman" w:hAnsi="Times New Roman"/>
                <w:color w:val="auto"/>
                <w:szCs w:val="24"/>
              </w:rPr>
            </w:pPr>
            <w:r>
              <w:rPr>
                <w:rFonts w:ascii="Times New Roman" w:hAnsi="Times New Roman"/>
                <w:color w:val="auto"/>
                <w:szCs w:val="24"/>
              </w:rPr>
              <w:t>Standardised tests can provide reliable insights into the specific strengths and weaknesses of each pupil to help ensure they receive the correct additional support through interventions or teacher instruction:</w:t>
            </w:r>
          </w:p>
          <w:p w:rsidR="00D544F1" w:rsidRDefault="00DE05BC">
            <w:pPr>
              <w:pStyle w:val="TableRowCentered"/>
              <w:jc w:val="left"/>
              <w:rPr>
                <w:rFonts w:cs="Arial"/>
                <w:sz w:val="22"/>
              </w:rPr>
            </w:pPr>
            <w:hyperlink r:id="rId14" w:history="1">
              <w:r w:rsidR="00D544F1">
                <w:rPr>
                  <w:rFonts w:cs="Arial"/>
                  <w:color w:val="291AEE"/>
                  <w:szCs w:val="24"/>
                  <w:u w:val="single"/>
                </w:rPr>
                <w:t xml:space="preserve">Standardised tests | Assessing and Monitoring Pupil Progress | Education </w:t>
              </w:r>
              <w:r w:rsidR="00D544F1">
                <w:rPr>
                  <w:rFonts w:cs="Arial"/>
                  <w:color w:val="291AEE"/>
                  <w:sz w:val="22"/>
                  <w:szCs w:val="22"/>
                  <w:u w:val="single"/>
                </w:rPr>
                <w:t>Endowment</w:t>
              </w:r>
              <w:r w:rsidR="00D544F1">
                <w:rPr>
                  <w:rFonts w:cs="Arial"/>
                  <w:color w:val="291AEE"/>
                  <w:szCs w:val="24"/>
                  <w:u w:val="single"/>
                </w:rPr>
                <w:t xml:space="preserve"> Foundation | EEF</w:t>
              </w:r>
            </w:hyperlink>
          </w:p>
        </w:tc>
      </w:tr>
      <w:tr w:rsidR="00D544F1" w:rsidTr="00D544F1">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Default="00D544F1">
            <w:pPr>
              <w:pStyle w:val="TableRow"/>
              <w:ind w:left="0"/>
              <w:rPr>
                <w:rFonts w:ascii="Times New Roman" w:hAnsi="Times New Roman"/>
                <w:b/>
                <w:sz w:val="22"/>
                <w:szCs w:val="22"/>
              </w:rPr>
            </w:pPr>
            <w:r>
              <w:rPr>
                <w:rFonts w:ascii="Times New Roman" w:hAnsi="Times New Roman"/>
                <w:b/>
                <w:sz w:val="22"/>
                <w:szCs w:val="22"/>
              </w:rPr>
              <w:t xml:space="preserve">Purchase new reading resources </w:t>
            </w:r>
          </w:p>
          <w:p w:rsidR="00D544F1" w:rsidRDefault="00D544F1">
            <w:pPr>
              <w:pStyle w:val="TableRow"/>
              <w:rPr>
                <w:rFonts w:ascii="Times New Roman" w:hAnsi="Times New Roman"/>
                <w:sz w:val="22"/>
                <w:szCs w:val="22"/>
              </w:rPr>
            </w:pPr>
            <w:r>
              <w:rPr>
                <w:rFonts w:ascii="Times New Roman" w:hAnsi="Times New Roman"/>
                <w:sz w:val="22"/>
                <w:szCs w:val="22"/>
              </w:rPr>
              <w:t>1 Reading books closely aligned to phonic knowledge for KS1.</w:t>
            </w:r>
          </w:p>
          <w:p w:rsidR="00D544F1" w:rsidRDefault="00D544F1">
            <w:pPr>
              <w:pStyle w:val="TableRow"/>
              <w:rPr>
                <w:rFonts w:ascii="Times New Roman" w:hAnsi="Times New Roman"/>
                <w:sz w:val="22"/>
                <w:szCs w:val="22"/>
              </w:rPr>
            </w:pPr>
            <w:r>
              <w:rPr>
                <w:rFonts w:ascii="Times New Roman" w:hAnsi="Times New Roman"/>
                <w:sz w:val="22"/>
                <w:szCs w:val="22"/>
              </w:rPr>
              <w:t>2 Reward materials to encourage and support higher order reading skills.</w:t>
            </w:r>
          </w:p>
          <w:p w:rsidR="00D544F1" w:rsidRDefault="00D544F1">
            <w:pPr>
              <w:pStyle w:val="TableRow"/>
              <w:rPr>
                <w:rFonts w:ascii="Times New Roman" w:hAnsi="Times New Roman"/>
                <w:sz w:val="22"/>
                <w:szCs w:val="22"/>
              </w:rPr>
            </w:pPr>
            <w:r>
              <w:rPr>
                <w:rFonts w:ascii="Times New Roman" w:hAnsi="Times New Roman"/>
                <w:sz w:val="22"/>
                <w:szCs w:val="22"/>
              </w:rPr>
              <w:t>3 New class reading materials to expand classroom libraries.</w:t>
            </w:r>
          </w:p>
          <w:p w:rsidR="00D544F1" w:rsidRDefault="00D544F1">
            <w:pPr>
              <w:pStyle w:val="TableRow"/>
              <w:rPr>
                <w:rFonts w:ascii="Times New Roman" w:hAnsi="Times New Roman"/>
                <w:sz w:val="22"/>
                <w:szCs w:val="22"/>
              </w:rPr>
            </w:pPr>
            <w:r>
              <w:rPr>
                <w:rFonts w:ascii="Times New Roman" w:hAnsi="Times New Roman"/>
                <w:sz w:val="22"/>
                <w:szCs w:val="22"/>
              </w:rPr>
              <w:t>Library developed</w:t>
            </w:r>
          </w:p>
          <w:p w:rsidR="00D544F1" w:rsidRDefault="00D544F1">
            <w:pPr>
              <w:pStyle w:val="TableRow"/>
              <w:rPr>
                <w:rFonts w:ascii="Times New Roman" w:hAnsi="Times New Roman"/>
                <w:sz w:val="22"/>
                <w:szCs w:val="22"/>
              </w:rPr>
            </w:pPr>
            <w:r>
              <w:rPr>
                <w:rFonts w:ascii="Times New Roman" w:hAnsi="Times New Roman"/>
                <w:sz w:val="22"/>
                <w:szCs w:val="22"/>
              </w:rPr>
              <w:lastRenderedPageBreak/>
              <w:t>Reading incentives – reading books to take home</w:t>
            </w:r>
          </w:p>
          <w:p w:rsidR="00D544F1" w:rsidRDefault="00D544F1">
            <w:pPr>
              <w:pStyle w:val="TableRow"/>
              <w:rPr>
                <w:rFonts w:ascii="Times New Roman" w:hAnsi="Times New Roman"/>
                <w:sz w:val="22"/>
                <w:szCs w:val="22"/>
              </w:rPr>
            </w:pPr>
            <w:r>
              <w:rPr>
                <w:rFonts w:ascii="Times New Roman" w:hAnsi="Times New Roman"/>
                <w:color w:val="FF0000"/>
                <w:sz w:val="22"/>
                <w:szCs w:val="22"/>
              </w:rPr>
              <w:t>(£10</w:t>
            </w:r>
            <w:r w:rsidRPr="002C2663">
              <w:rPr>
                <w:rFonts w:ascii="Times New Roman" w:hAnsi="Times New Roman"/>
                <w:color w:val="FF0000"/>
                <w:sz w:val="22"/>
                <w:szCs w:val="22"/>
              </w:rPr>
              <w:t xml:space="preserve"> 000)</w:t>
            </w:r>
          </w:p>
        </w:tc>
        <w:tc>
          <w:tcPr>
            <w:tcW w:w="7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Pr="002C2663" w:rsidRDefault="00D544F1">
            <w:pPr>
              <w:pStyle w:val="TableRowCentered"/>
              <w:jc w:val="left"/>
              <w:rPr>
                <w:rFonts w:ascii="Times New Roman" w:hAnsi="Times New Roman"/>
                <w:color w:val="auto"/>
                <w:sz w:val="22"/>
                <w:szCs w:val="22"/>
              </w:rPr>
            </w:pPr>
            <w:r w:rsidRPr="002C2663">
              <w:rPr>
                <w:rFonts w:ascii="Times New Roman" w:hAnsi="Times New Roman"/>
                <w:color w:val="auto"/>
                <w:sz w:val="22"/>
                <w:szCs w:val="22"/>
              </w:rPr>
              <w:lastRenderedPageBreak/>
              <w:t>New RWI resources</w:t>
            </w:r>
          </w:p>
          <w:p w:rsidR="00D544F1" w:rsidRDefault="00D544F1">
            <w:pPr>
              <w:pStyle w:val="TableRowCentered"/>
              <w:jc w:val="left"/>
              <w:rPr>
                <w:rFonts w:ascii="Times New Roman" w:hAnsi="Times New Roman"/>
                <w:color w:val="auto"/>
                <w:sz w:val="22"/>
                <w:szCs w:val="22"/>
              </w:rPr>
            </w:pPr>
            <w:r>
              <w:rPr>
                <w:rFonts w:ascii="Times New Roman" w:hAnsi="Times New Roman"/>
                <w:color w:val="auto"/>
                <w:sz w:val="22"/>
                <w:szCs w:val="22"/>
              </w:rPr>
              <w:t xml:space="preserve">Phonics approaches have a strong evidence base that indicates a positive impact on the accuracy of word reading (though not necessarily comprehension), particularly for disadvantaged pupils: </w:t>
            </w:r>
          </w:p>
          <w:p w:rsidR="00D544F1" w:rsidRDefault="00DE05BC">
            <w:pPr>
              <w:pStyle w:val="TableRowCentered"/>
              <w:jc w:val="left"/>
              <w:rPr>
                <w:color w:val="291AEE"/>
                <w:sz w:val="22"/>
                <w:szCs w:val="22"/>
                <w:u w:val="single"/>
              </w:rPr>
            </w:pPr>
            <w:hyperlink r:id="rId15" w:history="1">
              <w:r w:rsidR="00D544F1">
                <w:rPr>
                  <w:color w:val="291AEE"/>
                  <w:sz w:val="22"/>
                  <w:szCs w:val="22"/>
                  <w:u w:val="single"/>
                </w:rPr>
                <w:t>Phonics | Toolkit Strand | Education Endowment Foundation | EEF</w:t>
              </w:r>
            </w:hyperlink>
          </w:p>
          <w:p w:rsidR="00D544F1" w:rsidRDefault="00D544F1">
            <w:pPr>
              <w:pStyle w:val="TableRowCentered"/>
              <w:jc w:val="left"/>
              <w:rPr>
                <w:color w:val="291AEE"/>
                <w:szCs w:val="24"/>
                <w:u w:val="single"/>
              </w:rPr>
            </w:pPr>
          </w:p>
          <w:p w:rsidR="00D544F1" w:rsidRDefault="00D544F1">
            <w:pPr>
              <w:pStyle w:val="TableRowCentered"/>
              <w:jc w:val="left"/>
              <w:rPr>
                <w:rFonts w:ascii="Times New Roman" w:hAnsi="Times New Roman"/>
                <w:sz w:val="22"/>
              </w:rPr>
            </w:pPr>
            <w:r>
              <w:rPr>
                <w:rFonts w:ascii="Times New Roman" w:hAnsi="Times New Roman"/>
                <w:sz w:val="22"/>
              </w:rPr>
              <w:t>Reading comprehension strategies are high impact on average (+6 months). Alongside phonics it is a crucial component of early reading instruction.</w:t>
            </w:r>
          </w:p>
          <w:p w:rsidR="00D544F1" w:rsidRDefault="00DE05BC">
            <w:pPr>
              <w:pStyle w:val="TableRowCentered"/>
              <w:jc w:val="left"/>
              <w:rPr>
                <w:sz w:val="22"/>
              </w:rPr>
            </w:pPr>
            <w:hyperlink r:id="rId16" w:history="1">
              <w:r w:rsidR="00D544F1">
                <w:rPr>
                  <w:rStyle w:val="Hyperlink"/>
                  <w:sz w:val="22"/>
                </w:rPr>
                <w:t>https://educationendowmentfoundation.org.uk/education-evidence/teaching-learning-toolkit/reading-comprehension-strategies</w:t>
              </w:r>
            </w:hyperlink>
          </w:p>
          <w:p w:rsidR="00D544F1" w:rsidRDefault="00D544F1">
            <w:pPr>
              <w:pStyle w:val="TableRowCentered"/>
              <w:jc w:val="left"/>
              <w:rPr>
                <w:sz w:val="22"/>
              </w:rPr>
            </w:pPr>
            <w:r>
              <w:rPr>
                <w:sz w:val="22"/>
              </w:rPr>
              <w:t>913</w:t>
            </w:r>
          </w:p>
        </w:tc>
      </w:tr>
      <w:tr w:rsidR="00D544F1" w:rsidTr="00D544F1">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Pr="002C2663" w:rsidRDefault="00D544F1" w:rsidP="00252152">
            <w:pPr>
              <w:pStyle w:val="TableRow"/>
              <w:rPr>
                <w:rFonts w:ascii="Times New Roman" w:hAnsi="Times New Roman"/>
                <w:b/>
                <w:sz w:val="22"/>
                <w:szCs w:val="22"/>
              </w:rPr>
            </w:pPr>
            <w:r>
              <w:rPr>
                <w:rFonts w:ascii="Times New Roman" w:hAnsi="Times New Roman"/>
                <w:b/>
                <w:sz w:val="22"/>
                <w:szCs w:val="22"/>
              </w:rPr>
              <w:t>Writing</w:t>
            </w:r>
            <w:r w:rsidRPr="002C2663">
              <w:rPr>
                <w:rFonts w:ascii="Times New Roman" w:hAnsi="Times New Roman"/>
                <w:b/>
                <w:sz w:val="22"/>
                <w:szCs w:val="22"/>
              </w:rPr>
              <w:t xml:space="preserve"> Teaching and Planning.</w:t>
            </w:r>
          </w:p>
          <w:p w:rsidR="00D544F1" w:rsidRPr="002C2663" w:rsidRDefault="00D544F1" w:rsidP="00252152">
            <w:pPr>
              <w:pStyle w:val="TableRow"/>
              <w:rPr>
                <w:rFonts w:ascii="Times New Roman" w:hAnsi="Times New Roman"/>
                <w:sz w:val="22"/>
                <w:szCs w:val="22"/>
              </w:rPr>
            </w:pPr>
            <w:r>
              <w:rPr>
                <w:rFonts w:ascii="Times New Roman" w:hAnsi="Times New Roman"/>
                <w:sz w:val="22"/>
                <w:szCs w:val="22"/>
              </w:rPr>
              <w:t>Enhancement of our writing</w:t>
            </w:r>
            <w:r w:rsidRPr="002C2663">
              <w:rPr>
                <w:rFonts w:ascii="Times New Roman" w:hAnsi="Times New Roman"/>
                <w:sz w:val="22"/>
                <w:szCs w:val="22"/>
              </w:rPr>
              <w:t xml:space="preserve"> teaching and curri</w:t>
            </w:r>
            <w:r>
              <w:rPr>
                <w:rFonts w:ascii="Times New Roman" w:hAnsi="Times New Roman"/>
                <w:sz w:val="22"/>
                <w:szCs w:val="22"/>
              </w:rPr>
              <w:t>culum planning.</w:t>
            </w:r>
          </w:p>
          <w:p w:rsidR="00D544F1" w:rsidRDefault="00D544F1" w:rsidP="00252152">
            <w:pPr>
              <w:pStyle w:val="TableRow"/>
              <w:rPr>
                <w:rFonts w:ascii="Times New Roman" w:hAnsi="Times New Roman"/>
                <w:sz w:val="22"/>
                <w:szCs w:val="22"/>
              </w:rPr>
            </w:pPr>
            <w:r w:rsidRPr="002C2663">
              <w:rPr>
                <w:rFonts w:ascii="Times New Roman" w:hAnsi="Times New Roman"/>
                <w:sz w:val="22"/>
                <w:szCs w:val="22"/>
              </w:rPr>
              <w:t>We will fund</w:t>
            </w:r>
            <w:r>
              <w:rPr>
                <w:rFonts w:ascii="Times New Roman" w:hAnsi="Times New Roman"/>
                <w:sz w:val="22"/>
                <w:szCs w:val="22"/>
              </w:rPr>
              <w:t xml:space="preserve"> subject leader and class</w:t>
            </w:r>
            <w:r w:rsidRPr="002C2663">
              <w:rPr>
                <w:rFonts w:ascii="Times New Roman" w:hAnsi="Times New Roman"/>
                <w:sz w:val="22"/>
                <w:szCs w:val="22"/>
              </w:rPr>
              <w:t xml:space="preserve"> teacher release time to </w:t>
            </w:r>
            <w:r>
              <w:rPr>
                <w:rFonts w:ascii="Times New Roman" w:hAnsi="Times New Roman"/>
                <w:sz w:val="22"/>
                <w:szCs w:val="22"/>
              </w:rPr>
              <w:t xml:space="preserve">develop a reading and writing spine, </w:t>
            </w:r>
            <w:r w:rsidRPr="002C2663">
              <w:rPr>
                <w:rFonts w:ascii="Times New Roman" w:hAnsi="Times New Roman"/>
                <w:sz w:val="22"/>
                <w:szCs w:val="22"/>
              </w:rPr>
              <w:t xml:space="preserve"> CPD </w:t>
            </w:r>
            <w:r>
              <w:rPr>
                <w:rFonts w:ascii="Times New Roman" w:hAnsi="Times New Roman"/>
                <w:sz w:val="22"/>
                <w:szCs w:val="22"/>
              </w:rPr>
              <w:t xml:space="preserve">and resources. </w:t>
            </w:r>
          </w:p>
          <w:p w:rsidR="00D544F1" w:rsidRDefault="00D544F1" w:rsidP="00252152">
            <w:pPr>
              <w:pStyle w:val="TableRow"/>
              <w:rPr>
                <w:rFonts w:ascii="Times New Roman" w:hAnsi="Times New Roman"/>
                <w:sz w:val="22"/>
                <w:szCs w:val="22"/>
              </w:rPr>
            </w:pPr>
            <w:r>
              <w:rPr>
                <w:rFonts w:ascii="Times New Roman" w:hAnsi="Times New Roman"/>
                <w:sz w:val="22"/>
                <w:szCs w:val="22"/>
              </w:rPr>
              <w:t xml:space="preserve">Writing lead to work alongside another school in the cluster to develop ideas </w:t>
            </w:r>
          </w:p>
          <w:p w:rsidR="00D544F1" w:rsidRDefault="00D544F1" w:rsidP="00252152">
            <w:pPr>
              <w:pStyle w:val="TableRow"/>
              <w:ind w:left="0"/>
              <w:rPr>
                <w:rFonts w:ascii="Times New Roman" w:hAnsi="Times New Roman"/>
                <w:b/>
                <w:sz w:val="22"/>
                <w:szCs w:val="22"/>
              </w:rPr>
            </w:pPr>
            <w:r>
              <w:rPr>
                <w:rFonts w:ascii="Times New Roman" w:hAnsi="Times New Roman"/>
                <w:sz w:val="22"/>
                <w:szCs w:val="22"/>
              </w:rPr>
              <w:t>£7000</w:t>
            </w:r>
          </w:p>
        </w:tc>
        <w:tc>
          <w:tcPr>
            <w:tcW w:w="7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Default="00D544F1">
            <w:pPr>
              <w:suppressAutoHyphens w:val="0"/>
              <w:autoSpaceDN/>
              <w:spacing w:before="60" w:after="60" w:line="240" w:lineRule="auto"/>
              <w:ind w:left="57" w:right="57"/>
              <w:rPr>
                <w:rFonts w:ascii="Times New Roman" w:hAnsi="Times New Roman"/>
                <w:iCs/>
                <w:color w:val="auto"/>
                <w:sz w:val="22"/>
                <w:szCs w:val="22"/>
              </w:rPr>
            </w:pPr>
            <w:r>
              <w:rPr>
                <w:rFonts w:ascii="Times New Roman" w:hAnsi="Times New Roman"/>
                <w:iCs/>
                <w:color w:val="auto"/>
                <w:sz w:val="22"/>
                <w:szCs w:val="22"/>
              </w:rPr>
              <w:t>New writing resources</w:t>
            </w:r>
          </w:p>
          <w:p w:rsidR="00D544F1" w:rsidRDefault="00D544F1">
            <w:pPr>
              <w:suppressAutoHyphens w:val="0"/>
              <w:autoSpaceDN/>
              <w:spacing w:before="60" w:after="60" w:line="240" w:lineRule="auto"/>
              <w:ind w:left="57" w:right="57"/>
              <w:rPr>
                <w:rFonts w:ascii="Times New Roman" w:hAnsi="Times New Roman"/>
                <w:iCs/>
                <w:color w:val="auto"/>
                <w:sz w:val="22"/>
                <w:szCs w:val="22"/>
              </w:rPr>
            </w:pPr>
          </w:p>
          <w:p w:rsidR="00D544F1" w:rsidRDefault="00D544F1">
            <w:pPr>
              <w:suppressAutoHyphens w:val="0"/>
              <w:autoSpaceDN/>
              <w:spacing w:before="60" w:after="60" w:line="240" w:lineRule="auto"/>
              <w:ind w:left="57" w:right="57"/>
              <w:rPr>
                <w:rFonts w:ascii="Times New Roman" w:hAnsi="Times New Roman"/>
                <w:iCs/>
                <w:color w:val="auto"/>
                <w:sz w:val="22"/>
                <w:szCs w:val="22"/>
              </w:rPr>
            </w:pPr>
            <w:r>
              <w:rPr>
                <w:rFonts w:ascii="Times New Roman" w:hAnsi="Times New Roman"/>
                <w:iCs/>
                <w:color w:val="auto"/>
                <w:sz w:val="22"/>
                <w:szCs w:val="22"/>
              </w:rPr>
              <w:t>Purchase necessary books</w:t>
            </w:r>
          </w:p>
          <w:p w:rsidR="00D544F1" w:rsidRDefault="00D544F1">
            <w:pPr>
              <w:suppressAutoHyphens w:val="0"/>
              <w:autoSpaceDN/>
              <w:spacing w:before="60" w:after="60" w:line="240" w:lineRule="auto"/>
              <w:ind w:left="57" w:right="57"/>
              <w:rPr>
                <w:rFonts w:ascii="Times New Roman" w:hAnsi="Times New Roman"/>
                <w:iCs/>
                <w:color w:val="auto"/>
                <w:sz w:val="22"/>
                <w:szCs w:val="22"/>
              </w:rPr>
            </w:pPr>
          </w:p>
          <w:p w:rsidR="00D544F1" w:rsidRDefault="00D544F1">
            <w:pPr>
              <w:suppressAutoHyphens w:val="0"/>
              <w:autoSpaceDN/>
              <w:spacing w:before="60" w:after="60" w:line="240" w:lineRule="auto"/>
              <w:ind w:left="57" w:right="57"/>
              <w:rPr>
                <w:rFonts w:ascii="Times New Roman" w:hAnsi="Times New Roman"/>
                <w:iCs/>
                <w:color w:val="auto"/>
                <w:sz w:val="22"/>
                <w:szCs w:val="22"/>
              </w:rPr>
            </w:pPr>
            <w:r>
              <w:rPr>
                <w:rFonts w:ascii="Times New Roman" w:hAnsi="Times New Roman"/>
                <w:iCs/>
                <w:color w:val="auto"/>
                <w:sz w:val="22"/>
                <w:szCs w:val="22"/>
              </w:rPr>
              <w:t>Teacher release time</w:t>
            </w:r>
          </w:p>
          <w:p w:rsidR="00D544F1" w:rsidRDefault="00D544F1">
            <w:pPr>
              <w:suppressAutoHyphens w:val="0"/>
              <w:autoSpaceDN/>
              <w:spacing w:before="60" w:after="60" w:line="240" w:lineRule="auto"/>
              <w:ind w:left="57" w:right="57"/>
              <w:rPr>
                <w:rFonts w:ascii="Times New Roman" w:hAnsi="Times New Roman"/>
                <w:iCs/>
                <w:color w:val="auto"/>
                <w:sz w:val="22"/>
                <w:szCs w:val="22"/>
              </w:rPr>
            </w:pPr>
          </w:p>
          <w:p w:rsidR="00D544F1" w:rsidRDefault="00D544F1">
            <w:pPr>
              <w:suppressAutoHyphens w:val="0"/>
              <w:autoSpaceDN/>
              <w:spacing w:before="60" w:after="60" w:line="240" w:lineRule="auto"/>
              <w:ind w:left="57" w:right="57"/>
              <w:rPr>
                <w:rFonts w:ascii="Times New Roman" w:hAnsi="Times New Roman"/>
                <w:iCs/>
                <w:color w:val="auto"/>
                <w:sz w:val="22"/>
                <w:szCs w:val="22"/>
              </w:rPr>
            </w:pPr>
            <w:r>
              <w:rPr>
                <w:rFonts w:ascii="Times New Roman" w:hAnsi="Times New Roman"/>
                <w:iCs/>
                <w:color w:val="auto"/>
                <w:sz w:val="22"/>
                <w:szCs w:val="22"/>
              </w:rPr>
              <w:t>Subject leader release time</w:t>
            </w:r>
          </w:p>
          <w:p w:rsidR="00D544F1" w:rsidRDefault="00D544F1">
            <w:pPr>
              <w:suppressAutoHyphens w:val="0"/>
              <w:autoSpaceDN/>
              <w:spacing w:before="60" w:after="60" w:line="240" w:lineRule="auto"/>
              <w:ind w:left="57" w:right="57"/>
              <w:rPr>
                <w:rFonts w:ascii="Times New Roman" w:hAnsi="Times New Roman"/>
                <w:iCs/>
                <w:color w:val="auto"/>
                <w:sz w:val="22"/>
                <w:szCs w:val="22"/>
              </w:rPr>
            </w:pPr>
          </w:p>
          <w:p w:rsidR="00D544F1" w:rsidRDefault="00D544F1">
            <w:pPr>
              <w:suppressAutoHyphens w:val="0"/>
              <w:autoSpaceDN/>
              <w:spacing w:before="60" w:after="60" w:line="240" w:lineRule="auto"/>
              <w:ind w:left="57" w:right="57"/>
              <w:rPr>
                <w:rFonts w:ascii="Times New Roman" w:hAnsi="Times New Roman"/>
                <w:iCs/>
                <w:color w:val="auto"/>
                <w:sz w:val="22"/>
                <w:szCs w:val="22"/>
              </w:rPr>
            </w:pPr>
            <w:r>
              <w:rPr>
                <w:rFonts w:ascii="Times New Roman" w:hAnsi="Times New Roman"/>
                <w:iCs/>
                <w:color w:val="auto"/>
                <w:sz w:val="22"/>
                <w:szCs w:val="22"/>
              </w:rPr>
              <w:t>CPD training time</w:t>
            </w:r>
          </w:p>
        </w:tc>
      </w:tr>
    </w:tbl>
    <w:p w:rsidR="0028545D" w:rsidRDefault="0028545D">
      <w:pPr>
        <w:keepNext/>
        <w:spacing w:after="60"/>
        <w:outlineLvl w:val="1"/>
      </w:pPr>
    </w:p>
    <w:p w:rsidR="0028545D" w:rsidRDefault="00484E1D">
      <w:pPr>
        <w:rPr>
          <w:b/>
          <w:bCs/>
          <w:color w:val="104F75"/>
          <w:sz w:val="28"/>
          <w:szCs w:val="28"/>
        </w:rPr>
      </w:pPr>
      <w:r>
        <w:rPr>
          <w:b/>
          <w:bCs/>
          <w:color w:val="104F75"/>
          <w:sz w:val="28"/>
          <w:szCs w:val="28"/>
        </w:rPr>
        <w:t xml:space="preserve">Targeted academic support (for example, tutoring, one-to-one support structured interventions) </w:t>
      </w:r>
    </w:p>
    <w:p w:rsidR="0028545D" w:rsidRDefault="00A943D3">
      <w:pPr>
        <w:spacing w:after="0"/>
        <w:rPr>
          <w:b/>
        </w:rPr>
      </w:pPr>
      <w:r>
        <w:rPr>
          <w:b/>
        </w:rPr>
        <w:t xml:space="preserve">Budgeted cost: </w:t>
      </w:r>
      <w:r>
        <w:rPr>
          <w:b/>
        </w:rPr>
        <w:tab/>
        <w:t>£ 22</w:t>
      </w:r>
      <w:r w:rsidR="00484E1D">
        <w:rPr>
          <w:b/>
        </w:rPr>
        <w:t xml:space="preserve"> 000 - Pupil Premium</w:t>
      </w:r>
    </w:p>
    <w:p w:rsidR="0028545D" w:rsidRDefault="00484E1D">
      <w:pPr>
        <w:spacing w:after="0"/>
        <w:rPr>
          <w:color w:val="FF0000"/>
        </w:rPr>
      </w:pPr>
      <w:r>
        <w:tab/>
      </w:r>
      <w:r>
        <w:tab/>
      </w:r>
      <w:r>
        <w:tab/>
      </w:r>
    </w:p>
    <w:tbl>
      <w:tblPr>
        <w:tblW w:w="5000" w:type="pct"/>
        <w:tblCellMar>
          <w:left w:w="10" w:type="dxa"/>
          <w:right w:w="10" w:type="dxa"/>
        </w:tblCellMar>
        <w:tblLook w:val="04A0" w:firstRow="1" w:lastRow="0" w:firstColumn="1" w:lastColumn="0" w:noHBand="0" w:noVBand="1"/>
      </w:tblPr>
      <w:tblGrid>
        <w:gridCol w:w="2035"/>
        <w:gridCol w:w="8421"/>
      </w:tblGrid>
      <w:tr w:rsidR="00D544F1" w:rsidTr="00D544F1">
        <w:tc>
          <w:tcPr>
            <w:tcW w:w="1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Default="00D544F1">
            <w:pPr>
              <w:pStyle w:val="TableRow"/>
              <w:ind w:left="0"/>
              <w:rPr>
                <w:rFonts w:ascii="Times New Roman" w:hAnsi="Times New Roman"/>
                <w:b/>
                <w:sz w:val="22"/>
              </w:rPr>
            </w:pPr>
            <w:r>
              <w:rPr>
                <w:rFonts w:ascii="Times New Roman" w:hAnsi="Times New Roman"/>
                <w:b/>
                <w:sz w:val="22"/>
              </w:rPr>
              <w:t>EYFS Spoken Language Development</w:t>
            </w:r>
          </w:p>
          <w:p w:rsidR="00D544F1" w:rsidRDefault="00D544F1">
            <w:pPr>
              <w:pStyle w:val="TableRow"/>
              <w:ind w:left="0"/>
              <w:rPr>
                <w:rFonts w:ascii="Times New Roman" w:hAnsi="Times New Roman"/>
                <w:sz w:val="22"/>
              </w:rPr>
            </w:pPr>
            <w:r>
              <w:rPr>
                <w:rFonts w:ascii="Times New Roman" w:hAnsi="Times New Roman"/>
                <w:sz w:val="22"/>
              </w:rPr>
              <w:t>Staffing and provision of a programmes to improve spoken language and vocabulary skills for disadvantaged pupils who have relatively low spoken language skills in our school.</w:t>
            </w:r>
          </w:p>
          <w:p w:rsidR="00D544F1" w:rsidRDefault="00D544F1">
            <w:pPr>
              <w:pStyle w:val="TableRow"/>
              <w:ind w:left="0"/>
              <w:rPr>
                <w:rFonts w:ascii="Times New Roman" w:hAnsi="Times New Roman"/>
                <w:sz w:val="22"/>
              </w:rPr>
            </w:pPr>
            <w:r>
              <w:rPr>
                <w:rFonts w:ascii="Times New Roman" w:hAnsi="Times New Roman"/>
                <w:sz w:val="22"/>
              </w:rPr>
              <w:t>(EYFS Speech programme - NELI + NESSY)</w:t>
            </w:r>
          </w:p>
          <w:p w:rsidR="00D544F1" w:rsidRDefault="00D544F1">
            <w:pPr>
              <w:pStyle w:val="TableRow"/>
              <w:ind w:left="0"/>
              <w:rPr>
                <w:rFonts w:ascii="Times New Roman" w:hAnsi="Times New Roman"/>
                <w:sz w:val="22"/>
              </w:rPr>
            </w:pPr>
            <w:r>
              <w:rPr>
                <w:rFonts w:ascii="Times New Roman" w:hAnsi="Times New Roman"/>
                <w:sz w:val="22"/>
              </w:rPr>
              <w:t>(£6 500)</w:t>
            </w:r>
          </w:p>
          <w:p w:rsidR="00D544F1" w:rsidRDefault="00D544F1" w:rsidP="002652BD">
            <w:pPr>
              <w:pStyle w:val="TableRow"/>
              <w:spacing w:before="0" w:after="0"/>
              <w:rPr>
                <w:rFonts w:ascii="Times New Roman" w:hAnsi="Times New Roman"/>
                <w:sz w:val="22"/>
              </w:rPr>
            </w:pPr>
          </w:p>
        </w:tc>
        <w:tc>
          <w:tcPr>
            <w:tcW w:w="76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Default="00D544F1">
            <w:pPr>
              <w:spacing w:before="60" w:after="60" w:line="240" w:lineRule="auto"/>
              <w:ind w:left="57" w:right="57"/>
              <w:rPr>
                <w:rFonts w:ascii="Times New Roman" w:hAnsi="Times New Roman"/>
                <w:color w:val="auto"/>
                <w:sz w:val="22"/>
                <w:szCs w:val="22"/>
              </w:rPr>
            </w:pPr>
            <w:r>
              <w:rPr>
                <w:rFonts w:ascii="Times New Roman" w:hAnsi="Times New Roman"/>
                <w:color w:val="auto"/>
                <w:sz w:val="22"/>
                <w:szCs w:val="22"/>
              </w:rPr>
              <w:t>Oral language interventions can have a positive impact on pupils’ language skills. Approaches that focus on speaking, listening and a combination of the two show positive impacts on attainment:</w:t>
            </w:r>
          </w:p>
          <w:p w:rsidR="00D544F1" w:rsidRDefault="00DE05BC">
            <w:pPr>
              <w:pStyle w:val="TableRowCentered"/>
              <w:jc w:val="left"/>
              <w:rPr>
                <w:sz w:val="22"/>
              </w:rPr>
            </w:pPr>
            <w:hyperlink r:id="rId17" w:history="1">
              <w:r w:rsidR="00D544F1">
                <w:rPr>
                  <w:rFonts w:ascii="Times New Roman" w:hAnsi="Times New Roman"/>
                  <w:color w:val="291AEE"/>
                  <w:sz w:val="22"/>
                  <w:szCs w:val="22"/>
                  <w:u w:val="single"/>
                </w:rPr>
                <w:t>Oral language interventions | EEF (educationendowmentfoundation.org.uk)</w:t>
              </w:r>
            </w:hyperlink>
          </w:p>
        </w:tc>
      </w:tr>
      <w:tr w:rsidR="00D544F1" w:rsidTr="00D544F1">
        <w:tc>
          <w:tcPr>
            <w:tcW w:w="1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Default="00D544F1">
            <w:pPr>
              <w:pStyle w:val="TableRow"/>
              <w:ind w:left="0"/>
              <w:rPr>
                <w:rFonts w:ascii="Times New Roman" w:hAnsi="Times New Roman"/>
                <w:sz w:val="22"/>
              </w:rPr>
            </w:pPr>
            <w:r>
              <w:rPr>
                <w:rFonts w:ascii="Times New Roman" w:hAnsi="Times New Roman"/>
                <w:b/>
                <w:sz w:val="22"/>
              </w:rPr>
              <w:lastRenderedPageBreak/>
              <w:t>Reading Intervention Groups</w:t>
            </w:r>
            <w:r>
              <w:rPr>
                <w:rFonts w:ascii="Times New Roman" w:hAnsi="Times New Roman"/>
                <w:sz w:val="22"/>
              </w:rPr>
              <w:t xml:space="preserve">. To set up and run throughout the year book clubs and reading groups, to take place before school or after school. </w:t>
            </w:r>
          </w:p>
          <w:p w:rsidR="00D544F1" w:rsidRDefault="00D544F1">
            <w:pPr>
              <w:pStyle w:val="TableRow"/>
              <w:ind w:left="0"/>
              <w:rPr>
                <w:rFonts w:ascii="Times New Roman" w:hAnsi="Times New Roman"/>
                <w:sz w:val="22"/>
              </w:rPr>
            </w:pPr>
            <w:r>
              <w:rPr>
                <w:rFonts w:ascii="Times New Roman" w:hAnsi="Times New Roman"/>
                <w:sz w:val="22"/>
              </w:rPr>
              <w:t>Selected KS 2 pupils to group read novels together, with a mentor TA. To promote reading attainment and progress, as well as reading for pleasure.</w:t>
            </w:r>
          </w:p>
          <w:p w:rsidR="00D544F1" w:rsidRPr="002C2663" w:rsidRDefault="00D544F1">
            <w:pPr>
              <w:pStyle w:val="TableRow"/>
              <w:ind w:left="0"/>
              <w:rPr>
                <w:rFonts w:ascii="Times New Roman" w:hAnsi="Times New Roman"/>
                <w:color w:val="auto"/>
                <w:sz w:val="22"/>
              </w:rPr>
            </w:pPr>
            <w:r>
              <w:rPr>
                <w:rFonts w:ascii="Times New Roman" w:hAnsi="Times New Roman"/>
                <w:color w:val="auto"/>
                <w:sz w:val="22"/>
              </w:rPr>
              <w:t>(£6</w:t>
            </w:r>
            <w:r w:rsidRPr="002C2663">
              <w:rPr>
                <w:rFonts w:ascii="Times New Roman" w:hAnsi="Times New Roman"/>
                <w:color w:val="auto"/>
                <w:sz w:val="22"/>
              </w:rPr>
              <w:t xml:space="preserve"> 000)</w:t>
            </w:r>
          </w:p>
          <w:p w:rsidR="00D544F1" w:rsidRDefault="00D544F1">
            <w:pPr>
              <w:pStyle w:val="TableRow"/>
              <w:spacing w:before="0" w:after="0"/>
              <w:rPr>
                <w:rFonts w:ascii="Times New Roman" w:hAnsi="Times New Roman"/>
                <w:color w:val="000000" w:themeColor="text1"/>
                <w:sz w:val="22"/>
                <w:szCs w:val="22"/>
              </w:rPr>
            </w:pPr>
          </w:p>
        </w:tc>
        <w:tc>
          <w:tcPr>
            <w:tcW w:w="76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Default="00D544F1">
            <w:pPr>
              <w:pStyle w:val="TableRowCentered"/>
              <w:jc w:val="left"/>
              <w:rPr>
                <w:rFonts w:ascii="Times New Roman" w:hAnsi="Times New Roman"/>
                <w:sz w:val="22"/>
              </w:rPr>
            </w:pPr>
            <w:r>
              <w:rPr>
                <w:rFonts w:ascii="Times New Roman" w:hAnsi="Times New Roman"/>
                <w:sz w:val="22"/>
              </w:rPr>
              <w:t>Reading comprehension strategies are high impact on average (+6 months). Alongside phonics it is a crucial component of early reading instruction.</w:t>
            </w:r>
          </w:p>
          <w:p w:rsidR="00D544F1" w:rsidRDefault="00DE05BC">
            <w:pPr>
              <w:spacing w:before="60" w:after="60" w:line="240" w:lineRule="auto"/>
              <w:ind w:left="57" w:right="57"/>
              <w:rPr>
                <w:rStyle w:val="Hyperlink"/>
                <w:sz w:val="22"/>
              </w:rPr>
            </w:pPr>
            <w:hyperlink r:id="rId18" w:history="1">
              <w:r w:rsidR="00D544F1">
                <w:rPr>
                  <w:rStyle w:val="Hyperlink"/>
                  <w:sz w:val="22"/>
                </w:rPr>
                <w:t>https://educationendowmentfoundation.org.uk/education-evidence/teaching-learning-toolkit/reading-comprehension-strategies</w:t>
              </w:r>
            </w:hyperlink>
          </w:p>
          <w:p w:rsidR="00D544F1" w:rsidRDefault="00D544F1">
            <w:pPr>
              <w:spacing w:before="60" w:after="60" w:line="240" w:lineRule="auto"/>
              <w:ind w:right="57"/>
              <w:rPr>
                <w:rStyle w:val="Hyperlink"/>
                <w:sz w:val="22"/>
              </w:rPr>
            </w:pPr>
          </w:p>
          <w:p w:rsidR="00D544F1" w:rsidRDefault="00D544F1">
            <w:pPr>
              <w:suppressAutoHyphens w:val="0"/>
              <w:autoSpaceDN/>
              <w:spacing w:before="60" w:after="60" w:line="240" w:lineRule="auto"/>
              <w:ind w:left="57" w:right="57"/>
              <w:rPr>
                <w:rFonts w:ascii="Times New Roman" w:hAnsi="Times New Roman"/>
                <w:color w:val="auto"/>
                <w:sz w:val="22"/>
                <w:szCs w:val="22"/>
              </w:rPr>
            </w:pPr>
            <w:r>
              <w:rPr>
                <w:rFonts w:ascii="Times New Roman" w:hAnsi="Times New Roman"/>
                <w:color w:val="auto"/>
                <w:sz w:val="22"/>
                <w:szCs w:val="22"/>
              </w:rPr>
              <w:t>Tuition targeted at specific needs and knowledge gaps can be an effective method to support low attaining pupils or those falling behind, both one-to-one:</w:t>
            </w:r>
          </w:p>
          <w:p w:rsidR="00D544F1" w:rsidRDefault="00DE05BC">
            <w:pPr>
              <w:suppressAutoHyphens w:val="0"/>
              <w:autoSpaceDN/>
              <w:spacing w:before="60" w:after="60" w:line="240" w:lineRule="auto"/>
              <w:ind w:left="57" w:right="57"/>
              <w:rPr>
                <w:rFonts w:ascii="Times New Roman" w:hAnsi="Times New Roman"/>
                <w:color w:val="291AEE"/>
                <w:sz w:val="22"/>
                <w:szCs w:val="22"/>
                <w:u w:val="single"/>
              </w:rPr>
            </w:pPr>
            <w:hyperlink r:id="rId19" w:history="1">
              <w:r w:rsidR="00D544F1">
                <w:rPr>
                  <w:rFonts w:ascii="Times New Roman" w:hAnsi="Times New Roman"/>
                  <w:color w:val="291AEE"/>
                  <w:sz w:val="22"/>
                  <w:szCs w:val="22"/>
                  <w:u w:val="single"/>
                </w:rPr>
                <w:t>One to one tuition | EEF (educationendowmentfoundation.org.uk)</w:t>
              </w:r>
            </w:hyperlink>
          </w:p>
          <w:p w:rsidR="00D544F1" w:rsidRDefault="00D544F1">
            <w:pPr>
              <w:suppressAutoHyphens w:val="0"/>
              <w:autoSpaceDN/>
              <w:spacing w:before="60" w:after="60" w:line="240" w:lineRule="auto"/>
              <w:ind w:left="57" w:right="57"/>
              <w:rPr>
                <w:rFonts w:ascii="Times New Roman" w:hAnsi="Times New Roman"/>
                <w:color w:val="291AEE"/>
                <w:sz w:val="22"/>
                <w:szCs w:val="22"/>
              </w:rPr>
            </w:pPr>
          </w:p>
          <w:p w:rsidR="00D544F1" w:rsidRDefault="00D544F1">
            <w:pPr>
              <w:suppressAutoHyphens w:val="0"/>
              <w:autoSpaceDN/>
              <w:spacing w:before="60" w:after="60" w:line="240" w:lineRule="auto"/>
              <w:ind w:left="57" w:right="57"/>
              <w:rPr>
                <w:rFonts w:ascii="Times New Roman" w:hAnsi="Times New Roman"/>
                <w:color w:val="291AEE"/>
                <w:sz w:val="22"/>
                <w:szCs w:val="22"/>
              </w:rPr>
            </w:pPr>
            <w:r>
              <w:rPr>
                <w:rFonts w:ascii="Times New Roman" w:hAnsi="Times New Roman"/>
                <w:color w:val="auto"/>
                <w:sz w:val="22"/>
                <w:szCs w:val="22"/>
              </w:rPr>
              <w:t>And in small groups:</w:t>
            </w:r>
          </w:p>
          <w:p w:rsidR="00D544F1" w:rsidRDefault="00DE05BC">
            <w:pPr>
              <w:spacing w:before="60" w:after="60" w:line="240" w:lineRule="auto"/>
              <w:ind w:right="57"/>
              <w:rPr>
                <w:rFonts w:ascii="Times New Roman" w:hAnsi="Times New Roman"/>
                <w:color w:val="auto"/>
                <w:sz w:val="22"/>
                <w:szCs w:val="22"/>
              </w:rPr>
            </w:pPr>
            <w:hyperlink r:id="rId20" w:history="1">
              <w:r w:rsidR="00D544F1">
                <w:rPr>
                  <w:rFonts w:ascii="Times New Roman" w:hAnsi="Times New Roman"/>
                  <w:color w:val="291AEE"/>
                  <w:sz w:val="22"/>
                  <w:szCs w:val="22"/>
                  <w:u w:val="single"/>
                </w:rPr>
                <w:t>Small group tuition | Toolkit Strand | Education Endowment Foundation | EEF</w:t>
              </w:r>
            </w:hyperlink>
          </w:p>
        </w:tc>
      </w:tr>
      <w:tr w:rsidR="00D544F1" w:rsidTr="00D544F1">
        <w:tc>
          <w:tcPr>
            <w:tcW w:w="1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Default="00D544F1">
            <w:pPr>
              <w:pStyle w:val="TableRow"/>
              <w:ind w:left="0"/>
              <w:rPr>
                <w:rFonts w:ascii="Times New Roman" w:hAnsi="Times New Roman"/>
                <w:sz w:val="22"/>
                <w:szCs w:val="22"/>
              </w:rPr>
            </w:pPr>
            <w:r>
              <w:rPr>
                <w:rFonts w:ascii="Times New Roman" w:hAnsi="Times New Roman"/>
                <w:b/>
                <w:sz w:val="22"/>
                <w:szCs w:val="22"/>
              </w:rPr>
              <w:t>Additional Educational Psychologist Time</w:t>
            </w:r>
            <w:r>
              <w:rPr>
                <w:rFonts w:ascii="Times New Roman" w:hAnsi="Times New Roman"/>
                <w:sz w:val="22"/>
                <w:szCs w:val="22"/>
              </w:rPr>
              <w:t xml:space="preserve"> Additional support for disadvantaged pupils showing disengagement and / or challenging behaviour or SEND Needs.</w:t>
            </w:r>
          </w:p>
          <w:p w:rsidR="00D544F1" w:rsidRPr="00292EE2" w:rsidRDefault="00D544F1">
            <w:pPr>
              <w:pStyle w:val="TableRow"/>
              <w:ind w:left="0"/>
              <w:rPr>
                <w:rFonts w:ascii="Times New Roman" w:hAnsi="Times New Roman"/>
                <w:color w:val="FF0000"/>
                <w:sz w:val="22"/>
                <w:szCs w:val="22"/>
              </w:rPr>
            </w:pPr>
            <w:r>
              <w:rPr>
                <w:rFonts w:ascii="Times New Roman" w:hAnsi="Times New Roman"/>
                <w:color w:val="auto"/>
                <w:sz w:val="22"/>
                <w:szCs w:val="22"/>
              </w:rPr>
              <w:t xml:space="preserve">£7500 - </w:t>
            </w:r>
            <w:r w:rsidRPr="00600637">
              <w:rPr>
                <w:rFonts w:ascii="Times New Roman" w:hAnsi="Times New Roman"/>
                <w:color w:val="auto"/>
                <w:sz w:val="22"/>
                <w:szCs w:val="22"/>
              </w:rPr>
              <w:t>gold package</w:t>
            </w:r>
          </w:p>
        </w:tc>
        <w:tc>
          <w:tcPr>
            <w:tcW w:w="76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Default="00D544F1">
            <w:pPr>
              <w:spacing w:before="60" w:after="60" w:line="240" w:lineRule="auto"/>
              <w:ind w:right="57"/>
              <w:rPr>
                <w:rFonts w:ascii="Times New Roman" w:hAnsi="Times New Roman"/>
                <w:color w:val="auto"/>
                <w:sz w:val="22"/>
                <w:szCs w:val="22"/>
              </w:rPr>
            </w:pPr>
            <w:r>
              <w:rPr>
                <w:rFonts w:ascii="Times New Roman" w:hAnsi="Times New Roman"/>
                <w:sz w:val="22"/>
                <w:szCs w:val="22"/>
              </w:rPr>
              <w:t>EPs provide input at different stages within the education system at individual, group and systems level. However, the main focus will always be to act in the best interests of the child or young person.</w:t>
            </w:r>
          </w:p>
          <w:p w:rsidR="00D544F1" w:rsidRDefault="00DE05BC">
            <w:pPr>
              <w:rPr>
                <w:rFonts w:ascii="Times New Roman" w:hAnsi="Times New Roman"/>
                <w:sz w:val="22"/>
                <w:szCs w:val="22"/>
              </w:rPr>
            </w:pPr>
            <w:hyperlink r:id="rId21" w:history="1">
              <w:r w:rsidR="00D544F1">
                <w:rPr>
                  <w:rStyle w:val="Hyperlink"/>
                  <w:rFonts w:ascii="Times New Roman" w:hAnsi="Times New Roman"/>
                  <w:sz w:val="22"/>
                  <w:szCs w:val="22"/>
                </w:rPr>
                <w:t>https://gov.wales/sites/default/files/publications/2018-03/educational-psychologists-in-wales.pdf</w:t>
              </w:r>
            </w:hyperlink>
          </w:p>
          <w:p w:rsidR="00D544F1" w:rsidRDefault="00D544F1">
            <w:pPr>
              <w:rPr>
                <w:rFonts w:ascii="Times New Roman" w:hAnsi="Times New Roman"/>
                <w:sz w:val="22"/>
                <w:szCs w:val="22"/>
              </w:rPr>
            </w:pPr>
          </w:p>
          <w:p w:rsidR="00D544F1" w:rsidRDefault="00D544F1">
            <w:pPr>
              <w:rPr>
                <w:rFonts w:ascii="Times New Roman" w:hAnsi="Times New Roman"/>
                <w:sz w:val="22"/>
                <w:szCs w:val="22"/>
              </w:rPr>
            </w:pPr>
          </w:p>
        </w:tc>
      </w:tr>
      <w:tr w:rsidR="00D544F1" w:rsidTr="00D544F1">
        <w:tc>
          <w:tcPr>
            <w:tcW w:w="1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Default="00D544F1">
            <w:pPr>
              <w:pStyle w:val="TableRow"/>
              <w:ind w:left="0"/>
              <w:rPr>
                <w:rFonts w:ascii="Times New Roman" w:hAnsi="Times New Roman"/>
                <w:sz w:val="22"/>
                <w:szCs w:val="22"/>
              </w:rPr>
            </w:pPr>
            <w:r>
              <w:rPr>
                <w:rFonts w:ascii="Times New Roman" w:hAnsi="Times New Roman"/>
                <w:b/>
                <w:sz w:val="22"/>
                <w:szCs w:val="22"/>
              </w:rPr>
              <w:t>Provide free childcare.</w:t>
            </w:r>
            <w:r>
              <w:rPr>
                <w:rFonts w:ascii="Times New Roman" w:hAnsi="Times New Roman"/>
                <w:sz w:val="22"/>
                <w:szCs w:val="22"/>
              </w:rPr>
              <w:t xml:space="preserve"> Child care places to families where one or more sibling is attending after school small group tutoring sessions. This enables only one pick up time for parents and will increase participation in after school tutoring sessions.</w:t>
            </w:r>
          </w:p>
          <w:p w:rsidR="00D544F1" w:rsidRDefault="00D544F1">
            <w:pPr>
              <w:pStyle w:val="TableRow"/>
              <w:ind w:left="0"/>
              <w:rPr>
                <w:rFonts w:ascii="Times New Roman" w:hAnsi="Times New Roman"/>
                <w:sz w:val="22"/>
                <w:szCs w:val="22"/>
              </w:rPr>
            </w:pPr>
            <w:r>
              <w:rPr>
                <w:rFonts w:ascii="Times New Roman" w:hAnsi="Times New Roman"/>
                <w:sz w:val="22"/>
                <w:szCs w:val="22"/>
              </w:rPr>
              <w:t>(£2000)</w:t>
            </w:r>
          </w:p>
        </w:tc>
        <w:tc>
          <w:tcPr>
            <w:tcW w:w="76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Default="00D544F1">
            <w:pPr>
              <w:spacing w:before="60" w:after="60" w:line="240" w:lineRule="auto"/>
              <w:ind w:left="57" w:right="57"/>
              <w:rPr>
                <w:rFonts w:ascii="Times New Roman" w:hAnsi="Times New Roman"/>
                <w:color w:val="auto"/>
                <w:sz w:val="22"/>
                <w:szCs w:val="22"/>
              </w:rPr>
            </w:pPr>
            <w:r>
              <w:rPr>
                <w:rFonts w:ascii="Times New Roman" w:hAnsi="Times New Roman"/>
                <w:color w:val="auto"/>
                <w:sz w:val="22"/>
                <w:szCs w:val="22"/>
              </w:rPr>
              <w:t>On average, one to one tuition is very effective at improving pupil outcomes. One to one tuition might be an effective strategy for providing targeted support for pupils that are identified as having low prior attainment or are struggling in particular areas.</w:t>
            </w:r>
          </w:p>
          <w:p w:rsidR="00D544F1" w:rsidRDefault="00DE05BC">
            <w:pPr>
              <w:spacing w:before="60" w:after="60" w:line="240" w:lineRule="auto"/>
              <w:ind w:left="57" w:right="57"/>
              <w:rPr>
                <w:rFonts w:ascii="Times New Roman" w:hAnsi="Times New Roman"/>
                <w:color w:val="auto"/>
                <w:sz w:val="22"/>
                <w:szCs w:val="22"/>
              </w:rPr>
            </w:pPr>
            <w:hyperlink r:id="rId22" w:history="1">
              <w:r w:rsidR="00D544F1">
                <w:rPr>
                  <w:rStyle w:val="Hyperlink"/>
                  <w:rFonts w:ascii="Times New Roman" w:hAnsi="Times New Roman"/>
                  <w:sz w:val="22"/>
                  <w:szCs w:val="22"/>
                </w:rPr>
                <w:t>https://educationendowmentfoundation.org.uk/education-evidence/teaching-learning-toolkit</w:t>
              </w:r>
            </w:hyperlink>
          </w:p>
          <w:p w:rsidR="00D544F1" w:rsidRDefault="00D544F1">
            <w:pPr>
              <w:spacing w:before="60" w:after="60" w:line="240" w:lineRule="auto"/>
              <w:ind w:left="57" w:right="57"/>
              <w:rPr>
                <w:rFonts w:ascii="Times New Roman" w:hAnsi="Times New Roman"/>
                <w:color w:val="auto"/>
                <w:sz w:val="22"/>
                <w:szCs w:val="22"/>
              </w:rPr>
            </w:pPr>
          </w:p>
        </w:tc>
      </w:tr>
    </w:tbl>
    <w:p w:rsidR="0028545D" w:rsidRDefault="0028545D">
      <w:pPr>
        <w:spacing w:after="0"/>
        <w:rPr>
          <w:b/>
          <w:color w:val="104F75"/>
          <w:sz w:val="28"/>
          <w:szCs w:val="28"/>
        </w:rPr>
      </w:pPr>
    </w:p>
    <w:p w:rsidR="0028545D" w:rsidRPr="00292EE2" w:rsidRDefault="00484E1D">
      <w:pPr>
        <w:rPr>
          <w:b/>
          <w:color w:val="FF0000"/>
          <w:sz w:val="28"/>
          <w:szCs w:val="28"/>
        </w:rPr>
      </w:pPr>
      <w:r>
        <w:rPr>
          <w:b/>
          <w:color w:val="104F75"/>
          <w:sz w:val="28"/>
          <w:szCs w:val="28"/>
        </w:rPr>
        <w:t>Wider strategies (for example, related to attendance, behaviour, wellbeing)</w:t>
      </w:r>
      <w:r w:rsidR="00292EE2">
        <w:rPr>
          <w:b/>
          <w:color w:val="104F75"/>
          <w:sz w:val="28"/>
          <w:szCs w:val="28"/>
        </w:rPr>
        <w:t xml:space="preserve"> </w:t>
      </w:r>
    </w:p>
    <w:p w:rsidR="0028545D" w:rsidRDefault="00A943D3">
      <w:pPr>
        <w:spacing w:before="240" w:after="120"/>
        <w:rPr>
          <w:b/>
        </w:rPr>
      </w:pPr>
      <w:r>
        <w:rPr>
          <w:b/>
        </w:rPr>
        <w:t>Budgeted cost: £ 124,000</w:t>
      </w:r>
    </w:p>
    <w:tbl>
      <w:tblPr>
        <w:tblW w:w="5000" w:type="pct"/>
        <w:tblCellMar>
          <w:left w:w="10" w:type="dxa"/>
          <w:right w:w="10" w:type="dxa"/>
        </w:tblCellMar>
        <w:tblLook w:val="04A0" w:firstRow="1" w:lastRow="0" w:firstColumn="1" w:lastColumn="0" w:noHBand="0" w:noVBand="1"/>
      </w:tblPr>
      <w:tblGrid>
        <w:gridCol w:w="2235"/>
        <w:gridCol w:w="8221"/>
      </w:tblGrid>
      <w:tr w:rsidR="00D544F1" w:rsidTr="00D544F1">
        <w:tc>
          <w:tcPr>
            <w:tcW w:w="202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D544F1" w:rsidRDefault="00D544F1">
            <w:pPr>
              <w:pStyle w:val="TableHeader"/>
              <w:jc w:val="left"/>
            </w:pPr>
            <w:r>
              <w:t>Activity</w:t>
            </w:r>
          </w:p>
        </w:tc>
        <w:tc>
          <w:tcPr>
            <w:tcW w:w="746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D544F1" w:rsidRDefault="00D544F1">
            <w:pPr>
              <w:pStyle w:val="TableHeader"/>
              <w:jc w:val="left"/>
            </w:pPr>
            <w:r>
              <w:t>Evidence that supports this approach</w:t>
            </w:r>
          </w:p>
        </w:tc>
      </w:tr>
      <w:tr w:rsidR="00D544F1" w:rsidTr="00D544F1">
        <w:tc>
          <w:tcPr>
            <w:tcW w:w="20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Pr="002C2663" w:rsidRDefault="00D544F1">
            <w:pPr>
              <w:pStyle w:val="TableRow"/>
              <w:ind w:left="0"/>
              <w:rPr>
                <w:rFonts w:ascii="Times New Roman" w:hAnsi="Times New Roman"/>
                <w:b/>
                <w:color w:val="auto"/>
                <w:sz w:val="22"/>
                <w:szCs w:val="22"/>
              </w:rPr>
            </w:pPr>
            <w:r w:rsidRPr="002C2663">
              <w:rPr>
                <w:rFonts w:ascii="Times New Roman" w:hAnsi="Times New Roman"/>
                <w:b/>
                <w:color w:val="auto"/>
                <w:sz w:val="22"/>
                <w:szCs w:val="22"/>
              </w:rPr>
              <w:lastRenderedPageBreak/>
              <w:t xml:space="preserve">Fund a </w:t>
            </w:r>
            <w:r>
              <w:rPr>
                <w:rFonts w:ascii="Times New Roman" w:hAnsi="Times New Roman"/>
                <w:b/>
                <w:color w:val="auto"/>
                <w:sz w:val="22"/>
                <w:szCs w:val="22"/>
              </w:rPr>
              <w:t>family support worker</w:t>
            </w:r>
          </w:p>
          <w:p w:rsidR="00D544F1" w:rsidRDefault="00D544F1">
            <w:pPr>
              <w:pStyle w:val="TableRow"/>
              <w:rPr>
                <w:rFonts w:ascii="Times New Roman" w:hAnsi="Times New Roman"/>
                <w:sz w:val="22"/>
                <w:szCs w:val="22"/>
              </w:rPr>
            </w:pPr>
            <w:r>
              <w:rPr>
                <w:rFonts w:ascii="Times New Roman" w:hAnsi="Times New Roman"/>
                <w:sz w:val="22"/>
                <w:szCs w:val="22"/>
              </w:rPr>
              <w:t>To act as an expert  champion, giving advice and strategies to staff, children and parents</w:t>
            </w:r>
          </w:p>
          <w:p w:rsidR="00D544F1" w:rsidRDefault="00D544F1">
            <w:pPr>
              <w:pStyle w:val="TableRow"/>
              <w:rPr>
                <w:rFonts w:ascii="Times New Roman" w:hAnsi="Times New Roman"/>
                <w:sz w:val="22"/>
                <w:szCs w:val="22"/>
              </w:rPr>
            </w:pPr>
            <w:r>
              <w:rPr>
                <w:rFonts w:ascii="Times New Roman" w:hAnsi="Times New Roman"/>
                <w:sz w:val="22"/>
                <w:szCs w:val="22"/>
              </w:rPr>
              <w:t>To aid the effective reintegration of dysregulated pupils back into the classroom.</w:t>
            </w:r>
          </w:p>
          <w:p w:rsidR="00D544F1" w:rsidRDefault="00D544F1">
            <w:pPr>
              <w:pStyle w:val="TableRow"/>
              <w:rPr>
                <w:rFonts w:ascii="Times New Roman" w:hAnsi="Times New Roman"/>
                <w:sz w:val="22"/>
                <w:szCs w:val="22"/>
              </w:rPr>
            </w:pPr>
            <w:r>
              <w:rPr>
                <w:rFonts w:ascii="Times New Roman" w:hAnsi="Times New Roman"/>
                <w:sz w:val="22"/>
                <w:szCs w:val="22"/>
              </w:rPr>
              <w:t>To increase the support and guidance given to LA ‘looked’ after pupils.</w:t>
            </w:r>
          </w:p>
          <w:p w:rsidR="00D544F1" w:rsidRDefault="00D544F1">
            <w:pPr>
              <w:pStyle w:val="TableRow"/>
              <w:rPr>
                <w:rFonts w:ascii="Times New Roman" w:hAnsi="Times New Roman"/>
                <w:sz w:val="22"/>
                <w:szCs w:val="22"/>
              </w:rPr>
            </w:pPr>
            <w:r>
              <w:rPr>
                <w:rFonts w:ascii="Times New Roman" w:hAnsi="Times New Roman"/>
                <w:sz w:val="22"/>
                <w:szCs w:val="22"/>
              </w:rPr>
              <w:t>To give greater support and advice to pupils and families with mental health issues.</w:t>
            </w:r>
          </w:p>
          <w:p w:rsidR="00D544F1" w:rsidRDefault="00D544F1">
            <w:pPr>
              <w:pStyle w:val="TableRow"/>
              <w:ind w:left="0"/>
              <w:rPr>
                <w:rFonts w:ascii="Times New Roman" w:hAnsi="Times New Roman"/>
                <w:sz w:val="22"/>
                <w:szCs w:val="22"/>
              </w:rPr>
            </w:pPr>
            <w:r>
              <w:rPr>
                <w:rFonts w:ascii="Times New Roman" w:hAnsi="Times New Roman"/>
                <w:sz w:val="22"/>
                <w:szCs w:val="22"/>
              </w:rPr>
              <w:t>To lead on school avoidance and concerns. Special responsibility for pupil and parent Mental Health and well-being.</w:t>
            </w:r>
          </w:p>
          <w:p w:rsidR="00D544F1" w:rsidRDefault="00D544F1">
            <w:pPr>
              <w:pStyle w:val="TableRow"/>
              <w:ind w:left="0"/>
              <w:rPr>
                <w:rFonts w:ascii="Times New Roman" w:hAnsi="Times New Roman"/>
                <w:b/>
                <w:sz w:val="22"/>
                <w:szCs w:val="22"/>
              </w:rPr>
            </w:pPr>
            <w:r>
              <w:rPr>
                <w:rFonts w:ascii="Times New Roman" w:hAnsi="Times New Roman"/>
                <w:sz w:val="22"/>
                <w:szCs w:val="22"/>
              </w:rPr>
              <w:t>(£41000)</w:t>
            </w:r>
          </w:p>
        </w:tc>
        <w:tc>
          <w:tcPr>
            <w:tcW w:w="74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Default="00D544F1">
            <w:pPr>
              <w:pStyle w:val="TableRowCentered"/>
              <w:jc w:val="left"/>
              <w:rPr>
                <w:rFonts w:ascii="Times New Roman" w:hAnsi="Times New Roman"/>
                <w:sz w:val="22"/>
              </w:rPr>
            </w:pPr>
            <w:r>
              <w:rPr>
                <w:rFonts w:ascii="Times New Roman" w:hAnsi="Times New Roman"/>
                <w:sz w:val="22"/>
              </w:rPr>
              <w:t>Both targeted interventions and universal approaches have positive overall effects (+ 4 months). Schools should consider the appropriate combination of behaviour approaches to reduce overall disruption and provide tailored support where required.</w:t>
            </w:r>
          </w:p>
          <w:p w:rsidR="00D544F1" w:rsidRDefault="00DE05BC">
            <w:pPr>
              <w:pStyle w:val="TableRowCentered"/>
              <w:jc w:val="left"/>
              <w:rPr>
                <w:sz w:val="22"/>
              </w:rPr>
            </w:pPr>
            <w:hyperlink r:id="rId23" w:history="1">
              <w:r w:rsidR="00D544F1">
                <w:rPr>
                  <w:rStyle w:val="Hyperlink"/>
                  <w:sz w:val="22"/>
                </w:rPr>
                <w:t>https://educationendowmentfoundation.org.uk/education-evidence/teaching-learning-toolkit/behaviour-interventions</w:t>
              </w:r>
            </w:hyperlink>
          </w:p>
          <w:p w:rsidR="00D544F1" w:rsidRDefault="00D544F1">
            <w:pPr>
              <w:pStyle w:val="TableRowCentered"/>
              <w:jc w:val="left"/>
              <w:rPr>
                <w:sz w:val="22"/>
              </w:rPr>
            </w:pPr>
          </w:p>
          <w:p w:rsidR="00D544F1" w:rsidRDefault="00D544F1">
            <w:pPr>
              <w:pStyle w:val="TableRowCentered"/>
              <w:jc w:val="left"/>
              <w:rPr>
                <w:rFonts w:ascii="Times New Roman" w:hAnsi="Times New Roman"/>
                <w:sz w:val="22"/>
              </w:rPr>
            </w:pPr>
            <w:r>
              <w:rPr>
                <w:rFonts w:ascii="Times New Roman" w:hAnsi="Times New Roman"/>
                <w:sz w:val="22"/>
              </w:rPr>
              <w:t>When the nurture groups were working well they made a considerable difference to the behaviour and the social skills of the pupils who attended them. Through intensive, well-structured teaching and support, pupils learnt to manage their own behaviour, to build positive</w:t>
            </w:r>
          </w:p>
          <w:p w:rsidR="00D544F1" w:rsidRDefault="00D544F1">
            <w:pPr>
              <w:pStyle w:val="TableRowCentered"/>
              <w:jc w:val="left"/>
              <w:rPr>
                <w:rFonts w:ascii="Times New Roman" w:hAnsi="Times New Roman"/>
                <w:sz w:val="22"/>
              </w:rPr>
            </w:pPr>
            <w:r>
              <w:rPr>
                <w:rFonts w:ascii="Times New Roman" w:hAnsi="Times New Roman"/>
                <w:sz w:val="22"/>
              </w:rPr>
              <w:t>relationships with adults and with other pupils and to develop strategies to help them cope with their emotions.</w:t>
            </w:r>
          </w:p>
          <w:p w:rsidR="00D544F1" w:rsidRDefault="00DE05BC">
            <w:pPr>
              <w:pStyle w:val="Bulletskeyfindings"/>
              <w:numPr>
                <w:ilvl w:val="0"/>
                <w:numId w:val="0"/>
              </w:numPr>
              <w:ind w:left="360" w:hanging="360"/>
              <w:rPr>
                <w:rFonts w:ascii="Times New Roman" w:hAnsi="Times New Roman"/>
                <w:sz w:val="22"/>
              </w:rPr>
            </w:pPr>
            <w:hyperlink r:id="rId24" w:history="1">
              <w:r w:rsidR="00D544F1">
                <w:rPr>
                  <w:rStyle w:val="Hyperlink"/>
                  <w:rFonts w:ascii="Times New Roman" w:hAnsi="Times New Roman"/>
                  <w:sz w:val="22"/>
                </w:rPr>
                <w:t>https://www.gov.uk/government/publications/supporting-children-with-challenging-behaviour</w:t>
              </w:r>
            </w:hyperlink>
          </w:p>
          <w:p w:rsidR="00D544F1" w:rsidRDefault="00D544F1">
            <w:pPr>
              <w:pStyle w:val="Bulletskeyfindings"/>
              <w:numPr>
                <w:ilvl w:val="0"/>
                <w:numId w:val="0"/>
              </w:numPr>
              <w:ind w:left="360" w:hanging="360"/>
              <w:rPr>
                <w:sz w:val="22"/>
              </w:rPr>
            </w:pPr>
          </w:p>
        </w:tc>
      </w:tr>
      <w:tr w:rsidR="00D544F1" w:rsidTr="00D544F1">
        <w:tc>
          <w:tcPr>
            <w:tcW w:w="20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Pr="002652BD" w:rsidRDefault="00D544F1">
            <w:pPr>
              <w:pStyle w:val="TableRow"/>
              <w:rPr>
                <w:rFonts w:ascii="Times New Roman" w:hAnsi="Times New Roman"/>
                <w:b/>
                <w:color w:val="auto"/>
                <w:sz w:val="22"/>
                <w:szCs w:val="22"/>
              </w:rPr>
            </w:pPr>
            <w:r w:rsidRPr="002652BD">
              <w:rPr>
                <w:rFonts w:ascii="Times New Roman" w:hAnsi="Times New Roman"/>
                <w:b/>
                <w:color w:val="auto"/>
                <w:sz w:val="22"/>
                <w:szCs w:val="22"/>
              </w:rPr>
              <w:t xml:space="preserve">Attendance Officer </w:t>
            </w:r>
          </w:p>
          <w:p w:rsidR="00D544F1" w:rsidRDefault="00D544F1">
            <w:pPr>
              <w:pStyle w:val="TableRow"/>
              <w:rPr>
                <w:rFonts w:ascii="Times New Roman" w:hAnsi="Times New Roman"/>
                <w:sz w:val="22"/>
              </w:rPr>
            </w:pPr>
            <w:r>
              <w:rPr>
                <w:rFonts w:ascii="Times New Roman" w:hAnsi="Times New Roman"/>
                <w:sz w:val="22"/>
              </w:rPr>
              <w:t>Monitor attendance and take action as required to promote good attendance.</w:t>
            </w:r>
          </w:p>
          <w:p w:rsidR="00D544F1" w:rsidRDefault="00D544F1">
            <w:pPr>
              <w:pStyle w:val="TableRow"/>
              <w:rPr>
                <w:rFonts w:ascii="Times New Roman" w:hAnsi="Times New Roman"/>
                <w:sz w:val="22"/>
              </w:rPr>
            </w:pPr>
            <w:r>
              <w:rPr>
                <w:rFonts w:ascii="Times New Roman" w:hAnsi="Times New Roman"/>
                <w:sz w:val="22"/>
              </w:rPr>
              <w:t>Family support work and liaison with outside agencies.</w:t>
            </w:r>
          </w:p>
          <w:p w:rsidR="00D544F1" w:rsidRDefault="00D544F1">
            <w:pPr>
              <w:pStyle w:val="TableRow"/>
              <w:rPr>
                <w:rFonts w:ascii="Times New Roman" w:hAnsi="Times New Roman"/>
                <w:sz w:val="22"/>
              </w:rPr>
            </w:pPr>
            <w:r>
              <w:rPr>
                <w:rFonts w:ascii="Times New Roman" w:hAnsi="Times New Roman"/>
                <w:sz w:val="22"/>
              </w:rPr>
              <w:t>To lead on school avoidance and concerns. Special responsibility for school attendance.</w:t>
            </w:r>
          </w:p>
          <w:p w:rsidR="00D544F1" w:rsidRDefault="00D544F1">
            <w:pPr>
              <w:pStyle w:val="TableRow"/>
              <w:rPr>
                <w:rFonts w:ascii="Times New Roman" w:hAnsi="Times New Roman"/>
                <w:iCs/>
                <w:color w:val="auto"/>
                <w:sz w:val="22"/>
                <w:szCs w:val="22"/>
                <w:lang w:val="en-US"/>
              </w:rPr>
            </w:pPr>
            <w:r>
              <w:rPr>
                <w:rFonts w:ascii="Times New Roman" w:hAnsi="Times New Roman"/>
                <w:iCs/>
                <w:color w:val="auto"/>
                <w:sz w:val="22"/>
                <w:szCs w:val="22"/>
                <w:lang w:val="en-US"/>
              </w:rPr>
              <w:t>This will involve training and release time for staff to develop and implement new procedures and appointing attendance/support officers to improve attendance.</w:t>
            </w:r>
          </w:p>
          <w:p w:rsidR="00D544F1" w:rsidRDefault="00D544F1">
            <w:pPr>
              <w:pStyle w:val="TableRow"/>
              <w:rPr>
                <w:rFonts w:ascii="Times New Roman" w:hAnsi="Times New Roman"/>
                <w:sz w:val="22"/>
              </w:rPr>
            </w:pPr>
            <w:r>
              <w:rPr>
                <w:rFonts w:ascii="Times New Roman" w:hAnsi="Times New Roman"/>
                <w:iCs/>
                <w:color w:val="auto"/>
                <w:sz w:val="22"/>
                <w:szCs w:val="22"/>
                <w:lang w:val="en-US"/>
              </w:rPr>
              <w:t>(£22000)</w:t>
            </w:r>
          </w:p>
        </w:tc>
        <w:tc>
          <w:tcPr>
            <w:tcW w:w="74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Default="00D544F1">
            <w:pPr>
              <w:pStyle w:val="TableRowCentered"/>
              <w:jc w:val="left"/>
              <w:rPr>
                <w:rFonts w:ascii="Times New Roman" w:hAnsi="Times New Roman"/>
                <w:color w:val="auto"/>
                <w:sz w:val="22"/>
                <w:szCs w:val="22"/>
              </w:rPr>
            </w:pPr>
            <w:r>
              <w:rPr>
                <w:rFonts w:ascii="Times New Roman" w:hAnsi="Times New Roman"/>
                <w:color w:val="auto"/>
                <w:sz w:val="22"/>
                <w:szCs w:val="22"/>
              </w:rPr>
              <w:t>Follow DfE guidance which has been informed by engagement with schools that have significantly reduced levels of absence and persistent absence.</w:t>
            </w:r>
          </w:p>
          <w:p w:rsidR="00D544F1" w:rsidRDefault="00D544F1">
            <w:pPr>
              <w:pStyle w:val="TableRowCentered"/>
              <w:jc w:val="left"/>
              <w:rPr>
                <w:rFonts w:ascii="Times New Roman" w:hAnsi="Times New Roman"/>
                <w:color w:val="auto"/>
                <w:sz w:val="22"/>
                <w:szCs w:val="22"/>
              </w:rPr>
            </w:pPr>
          </w:p>
          <w:p w:rsidR="00D544F1" w:rsidRDefault="00D544F1">
            <w:pPr>
              <w:spacing w:before="60" w:after="120" w:line="240" w:lineRule="auto"/>
              <w:ind w:left="29" w:right="57"/>
              <w:rPr>
                <w:rFonts w:ascii="Times New Roman" w:hAnsi="Times New Roman"/>
                <w:iCs/>
                <w:color w:val="auto"/>
                <w:sz w:val="22"/>
                <w:szCs w:val="22"/>
                <w:lang w:val="en-US"/>
              </w:rPr>
            </w:pPr>
            <w:r>
              <w:rPr>
                <w:rFonts w:ascii="Times New Roman" w:hAnsi="Times New Roman"/>
                <w:iCs/>
                <w:color w:val="auto"/>
                <w:sz w:val="22"/>
                <w:szCs w:val="22"/>
                <w:lang w:val="en-US"/>
              </w:rPr>
              <w:t xml:space="preserve">Embed the principles of good practice set out in the DfE’s </w:t>
            </w:r>
            <w:hyperlink r:id="rId25" w:history="1">
              <w:r>
                <w:rPr>
                  <w:rFonts w:ascii="Times New Roman" w:hAnsi="Times New Roman"/>
                  <w:iCs/>
                  <w:color w:val="291AEE"/>
                  <w:sz w:val="22"/>
                  <w:szCs w:val="22"/>
                  <w:u w:val="single"/>
                  <w:lang w:val="en-US"/>
                </w:rPr>
                <w:t>Improving School Attendance</w:t>
              </w:r>
            </w:hyperlink>
            <w:r>
              <w:rPr>
                <w:rFonts w:ascii="Times New Roman" w:hAnsi="Times New Roman"/>
                <w:iCs/>
                <w:color w:val="0070C0"/>
                <w:sz w:val="22"/>
                <w:szCs w:val="22"/>
                <w:lang w:val="en-US"/>
              </w:rPr>
              <w:t xml:space="preserve"> </w:t>
            </w:r>
            <w:r>
              <w:rPr>
                <w:rFonts w:ascii="Times New Roman" w:hAnsi="Times New Roman"/>
                <w:iCs/>
                <w:color w:val="auto"/>
                <w:sz w:val="22"/>
                <w:szCs w:val="22"/>
                <w:lang w:val="en-US"/>
              </w:rPr>
              <w:t>advice.</w:t>
            </w:r>
          </w:p>
          <w:p w:rsidR="00D544F1" w:rsidRDefault="00D544F1">
            <w:pPr>
              <w:pStyle w:val="TableRowCentered"/>
              <w:jc w:val="left"/>
              <w:rPr>
                <w:rFonts w:ascii="Times New Roman" w:hAnsi="Times New Roman"/>
                <w:sz w:val="22"/>
                <w:szCs w:val="22"/>
              </w:rPr>
            </w:pPr>
          </w:p>
        </w:tc>
      </w:tr>
      <w:tr w:rsidR="00D544F1" w:rsidTr="00D544F1">
        <w:tc>
          <w:tcPr>
            <w:tcW w:w="20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Default="00D544F1">
            <w:pPr>
              <w:pStyle w:val="TableRow"/>
              <w:ind w:left="0"/>
              <w:rPr>
                <w:rFonts w:ascii="Times New Roman" w:hAnsi="Times New Roman"/>
                <w:b/>
                <w:sz w:val="22"/>
                <w:szCs w:val="22"/>
              </w:rPr>
            </w:pPr>
            <w:r>
              <w:rPr>
                <w:rFonts w:ascii="Times New Roman" w:hAnsi="Times New Roman"/>
                <w:b/>
                <w:sz w:val="22"/>
                <w:szCs w:val="22"/>
              </w:rPr>
              <w:lastRenderedPageBreak/>
              <w:t xml:space="preserve">Fund Attendance Administrative Support Officer – </w:t>
            </w:r>
          </w:p>
          <w:p w:rsidR="00D544F1" w:rsidRDefault="00D544F1">
            <w:pPr>
              <w:pStyle w:val="TableRow"/>
              <w:rPr>
                <w:rFonts w:ascii="Times New Roman" w:hAnsi="Times New Roman"/>
                <w:sz w:val="22"/>
              </w:rPr>
            </w:pPr>
            <w:r>
              <w:rPr>
                <w:rFonts w:ascii="Times New Roman" w:hAnsi="Times New Roman"/>
                <w:sz w:val="22"/>
              </w:rPr>
              <w:t>Monitor attendance and take action as required to promote good attendance.</w:t>
            </w:r>
          </w:p>
          <w:p w:rsidR="00D544F1" w:rsidRDefault="00D544F1">
            <w:pPr>
              <w:pStyle w:val="TableRow"/>
              <w:rPr>
                <w:rFonts w:ascii="Times New Roman" w:hAnsi="Times New Roman"/>
                <w:sz w:val="22"/>
              </w:rPr>
            </w:pPr>
            <w:r>
              <w:rPr>
                <w:rFonts w:ascii="Times New Roman" w:hAnsi="Times New Roman"/>
                <w:sz w:val="22"/>
              </w:rPr>
              <w:t>Family support work and liaison with outside agencies.</w:t>
            </w:r>
          </w:p>
          <w:p w:rsidR="00D544F1" w:rsidRDefault="00D544F1">
            <w:pPr>
              <w:pStyle w:val="TableRow"/>
              <w:ind w:left="0"/>
              <w:rPr>
                <w:rFonts w:ascii="Times New Roman" w:hAnsi="Times New Roman"/>
                <w:sz w:val="22"/>
              </w:rPr>
            </w:pPr>
            <w:r>
              <w:rPr>
                <w:rFonts w:ascii="Times New Roman" w:hAnsi="Times New Roman"/>
                <w:sz w:val="22"/>
              </w:rPr>
              <w:t>To lead on school avoidance and concerns. Special responsibility for school attendance.</w:t>
            </w:r>
          </w:p>
          <w:p w:rsidR="00D544F1" w:rsidRDefault="00D544F1">
            <w:pPr>
              <w:spacing w:before="60" w:after="120" w:line="240" w:lineRule="auto"/>
              <w:ind w:left="29" w:right="57"/>
              <w:rPr>
                <w:rFonts w:ascii="Times New Roman" w:hAnsi="Times New Roman"/>
                <w:iCs/>
                <w:color w:val="auto"/>
                <w:sz w:val="22"/>
                <w:szCs w:val="22"/>
                <w:lang w:val="en-US"/>
              </w:rPr>
            </w:pPr>
            <w:r>
              <w:rPr>
                <w:rFonts w:ascii="Times New Roman" w:hAnsi="Times New Roman"/>
                <w:iCs/>
                <w:color w:val="auto"/>
                <w:sz w:val="22"/>
                <w:szCs w:val="22"/>
                <w:lang w:val="en-US"/>
              </w:rPr>
              <w:t xml:space="preserve">Embedding principles of good practice set out in the DfE’s </w:t>
            </w:r>
            <w:hyperlink r:id="rId26" w:history="1">
              <w:r>
                <w:rPr>
                  <w:rFonts w:ascii="Times New Roman" w:hAnsi="Times New Roman"/>
                  <w:iCs/>
                  <w:color w:val="0070C0"/>
                  <w:sz w:val="22"/>
                  <w:szCs w:val="22"/>
                  <w:u w:val="single"/>
                  <w:lang w:val="en-US"/>
                </w:rPr>
                <w:t>Improving School Attendance</w:t>
              </w:r>
            </w:hyperlink>
            <w:r>
              <w:rPr>
                <w:rFonts w:ascii="Times New Roman" w:hAnsi="Times New Roman"/>
                <w:iCs/>
                <w:color w:val="0070C0"/>
                <w:sz w:val="22"/>
                <w:szCs w:val="22"/>
                <w:lang w:val="en-US"/>
              </w:rPr>
              <w:t xml:space="preserve"> </w:t>
            </w:r>
            <w:r>
              <w:rPr>
                <w:rFonts w:ascii="Times New Roman" w:hAnsi="Times New Roman"/>
                <w:iCs/>
                <w:color w:val="auto"/>
                <w:sz w:val="22"/>
                <w:szCs w:val="22"/>
                <w:lang w:val="en-US"/>
              </w:rPr>
              <w:t>advice.</w:t>
            </w:r>
          </w:p>
          <w:p w:rsidR="00D544F1" w:rsidRDefault="00D544F1">
            <w:pPr>
              <w:pStyle w:val="TableRow"/>
              <w:ind w:left="0"/>
              <w:rPr>
                <w:rFonts w:ascii="Times New Roman" w:hAnsi="Times New Roman"/>
                <w:sz w:val="22"/>
                <w:szCs w:val="22"/>
              </w:rPr>
            </w:pPr>
            <w:r>
              <w:rPr>
                <w:rFonts w:ascii="Times New Roman" w:hAnsi="Times New Roman"/>
                <w:sz w:val="22"/>
                <w:szCs w:val="22"/>
              </w:rPr>
              <w:t>(£41 000)</w:t>
            </w:r>
          </w:p>
        </w:tc>
        <w:tc>
          <w:tcPr>
            <w:tcW w:w="74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Default="00D544F1">
            <w:pPr>
              <w:pStyle w:val="TableRowCentered"/>
              <w:ind w:left="0"/>
              <w:jc w:val="left"/>
              <w:rPr>
                <w:rFonts w:ascii="Times New Roman" w:hAnsi="Times New Roman"/>
                <w:sz w:val="22"/>
              </w:rPr>
            </w:pPr>
            <w:r>
              <w:rPr>
                <w:rFonts w:ascii="Times New Roman" w:hAnsi="Times New Roman"/>
                <w:sz w:val="22"/>
              </w:rPr>
              <w:t>Follow DfE guidance which has been informed by engagement with schools that have significantly reduced levels of absence and persistent absence.</w:t>
            </w:r>
          </w:p>
          <w:p w:rsidR="00D544F1" w:rsidRDefault="00D544F1">
            <w:pPr>
              <w:pStyle w:val="TableRowCentered"/>
              <w:rPr>
                <w:sz w:val="22"/>
              </w:rPr>
            </w:pPr>
          </w:p>
          <w:p w:rsidR="00D544F1" w:rsidRDefault="00D544F1">
            <w:pPr>
              <w:pStyle w:val="TableRowCentered"/>
              <w:jc w:val="left"/>
              <w:rPr>
                <w:rFonts w:ascii="Times New Roman" w:hAnsi="Times New Roman"/>
                <w:sz w:val="22"/>
              </w:rPr>
            </w:pPr>
            <w:r>
              <w:rPr>
                <w:rFonts w:ascii="Times New Roman" w:hAnsi="Times New Roman"/>
                <w:sz w:val="22"/>
              </w:rPr>
              <w:t>Embed the principles of good practice set out in the DfE’s Improving School Attendance advice.</w:t>
            </w:r>
          </w:p>
          <w:p w:rsidR="00D544F1" w:rsidRDefault="00D544F1">
            <w:pPr>
              <w:pStyle w:val="TableRowCentered"/>
              <w:jc w:val="left"/>
              <w:rPr>
                <w:sz w:val="22"/>
              </w:rPr>
            </w:pPr>
          </w:p>
          <w:p w:rsidR="00D544F1" w:rsidRDefault="00D544F1">
            <w:pPr>
              <w:spacing w:before="60" w:after="120" w:line="240" w:lineRule="auto"/>
              <w:ind w:left="29" w:right="57"/>
              <w:rPr>
                <w:rFonts w:ascii="Times New Roman" w:hAnsi="Times New Roman"/>
                <w:iCs/>
                <w:color w:val="auto"/>
                <w:sz w:val="22"/>
                <w:szCs w:val="22"/>
                <w:lang w:val="en-US"/>
              </w:rPr>
            </w:pPr>
            <w:r>
              <w:rPr>
                <w:rFonts w:ascii="Times New Roman" w:hAnsi="Times New Roman"/>
                <w:iCs/>
                <w:color w:val="auto"/>
                <w:sz w:val="22"/>
                <w:szCs w:val="22"/>
                <w:lang w:val="en-US"/>
              </w:rPr>
              <w:t xml:space="preserve">Embed the principles of good practice set out in the DfE’s </w:t>
            </w:r>
            <w:hyperlink r:id="rId27" w:history="1">
              <w:r>
                <w:rPr>
                  <w:rFonts w:ascii="Times New Roman" w:hAnsi="Times New Roman"/>
                  <w:iCs/>
                  <w:color w:val="291AEE"/>
                  <w:sz w:val="22"/>
                  <w:szCs w:val="22"/>
                  <w:u w:val="single"/>
                  <w:lang w:val="en-US"/>
                </w:rPr>
                <w:t>Improving School Attendance</w:t>
              </w:r>
            </w:hyperlink>
            <w:r>
              <w:rPr>
                <w:rFonts w:ascii="Times New Roman" w:hAnsi="Times New Roman"/>
                <w:iCs/>
                <w:color w:val="0070C0"/>
                <w:sz w:val="22"/>
                <w:szCs w:val="22"/>
                <w:lang w:val="en-US"/>
              </w:rPr>
              <w:t xml:space="preserve"> </w:t>
            </w:r>
            <w:r>
              <w:rPr>
                <w:rFonts w:ascii="Times New Roman" w:hAnsi="Times New Roman"/>
                <w:iCs/>
                <w:color w:val="auto"/>
                <w:sz w:val="22"/>
                <w:szCs w:val="22"/>
                <w:lang w:val="en-US"/>
              </w:rPr>
              <w:t>advice.</w:t>
            </w:r>
          </w:p>
          <w:p w:rsidR="00D544F1" w:rsidRDefault="00D544F1">
            <w:pPr>
              <w:pStyle w:val="TableRowCentered"/>
              <w:jc w:val="left"/>
              <w:rPr>
                <w:sz w:val="22"/>
              </w:rPr>
            </w:pPr>
          </w:p>
        </w:tc>
      </w:tr>
      <w:tr w:rsidR="00D544F1" w:rsidTr="00D544F1">
        <w:tc>
          <w:tcPr>
            <w:tcW w:w="20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Default="00D544F1">
            <w:pPr>
              <w:pStyle w:val="TableRow"/>
              <w:ind w:left="0"/>
              <w:rPr>
                <w:rFonts w:ascii="Times New Roman" w:hAnsi="Times New Roman"/>
                <w:b/>
                <w:sz w:val="22"/>
                <w:szCs w:val="22"/>
              </w:rPr>
            </w:pPr>
            <w:r>
              <w:rPr>
                <w:rFonts w:ascii="Times New Roman" w:hAnsi="Times New Roman"/>
                <w:b/>
                <w:sz w:val="22"/>
                <w:szCs w:val="22"/>
              </w:rPr>
              <w:t>Fund Additional E.W.O support to the school.</w:t>
            </w:r>
          </w:p>
          <w:p w:rsidR="00D544F1" w:rsidRDefault="00D544F1">
            <w:pPr>
              <w:pStyle w:val="TableRow"/>
              <w:ind w:left="0"/>
              <w:rPr>
                <w:rFonts w:ascii="Times New Roman" w:hAnsi="Times New Roman"/>
                <w:sz w:val="22"/>
                <w:szCs w:val="22"/>
              </w:rPr>
            </w:pPr>
            <w:r>
              <w:rPr>
                <w:rFonts w:ascii="Times New Roman" w:hAnsi="Times New Roman"/>
                <w:sz w:val="22"/>
                <w:szCs w:val="22"/>
              </w:rPr>
              <w:t>(£5000)</w:t>
            </w:r>
          </w:p>
          <w:p w:rsidR="00D544F1" w:rsidRDefault="00D544F1" w:rsidP="002652BD">
            <w:pPr>
              <w:pStyle w:val="TableRow"/>
              <w:spacing w:before="0" w:after="0"/>
              <w:ind w:left="0"/>
              <w:rPr>
                <w:rFonts w:ascii="Times New Roman" w:hAnsi="Times New Roman"/>
                <w:sz w:val="22"/>
                <w:szCs w:val="22"/>
              </w:rPr>
            </w:pPr>
          </w:p>
        </w:tc>
        <w:tc>
          <w:tcPr>
            <w:tcW w:w="74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Default="00D544F1">
            <w:pPr>
              <w:pStyle w:val="TableRowCentered"/>
              <w:ind w:left="0"/>
              <w:jc w:val="left"/>
              <w:rPr>
                <w:rFonts w:ascii="Times New Roman" w:hAnsi="Times New Roman"/>
                <w:sz w:val="22"/>
              </w:rPr>
            </w:pPr>
            <w:r>
              <w:rPr>
                <w:rFonts w:ascii="Times New Roman" w:hAnsi="Times New Roman"/>
                <w:sz w:val="22"/>
              </w:rPr>
              <w:t>Follow DfE guidance which has been informed by engagement with schools that have significantly reduced levels of absence and persistent absence.</w:t>
            </w:r>
          </w:p>
          <w:p w:rsidR="00D544F1" w:rsidRDefault="00D544F1">
            <w:pPr>
              <w:pStyle w:val="TableRowCentered"/>
              <w:rPr>
                <w:sz w:val="22"/>
              </w:rPr>
            </w:pPr>
          </w:p>
          <w:p w:rsidR="00D544F1" w:rsidRDefault="00D544F1">
            <w:pPr>
              <w:pStyle w:val="TableRowCentered"/>
              <w:jc w:val="left"/>
              <w:rPr>
                <w:rFonts w:ascii="Times New Roman" w:hAnsi="Times New Roman"/>
                <w:sz w:val="22"/>
              </w:rPr>
            </w:pPr>
            <w:r>
              <w:rPr>
                <w:rFonts w:ascii="Times New Roman" w:hAnsi="Times New Roman"/>
                <w:sz w:val="22"/>
              </w:rPr>
              <w:t>Embed the principles of good practice set out in the DfE’s Improving School Attendance advice.</w:t>
            </w:r>
          </w:p>
          <w:p w:rsidR="00D544F1" w:rsidRDefault="00D544F1">
            <w:pPr>
              <w:pStyle w:val="TableRowCentered"/>
              <w:jc w:val="left"/>
              <w:rPr>
                <w:sz w:val="22"/>
              </w:rPr>
            </w:pPr>
          </w:p>
          <w:p w:rsidR="00D544F1" w:rsidRDefault="00D544F1">
            <w:pPr>
              <w:spacing w:before="60" w:after="120" w:line="240" w:lineRule="auto"/>
              <w:ind w:left="29" w:right="57"/>
              <w:rPr>
                <w:rFonts w:ascii="Times New Roman" w:hAnsi="Times New Roman"/>
                <w:iCs/>
                <w:color w:val="auto"/>
                <w:sz w:val="22"/>
                <w:szCs w:val="22"/>
                <w:lang w:val="en-US"/>
              </w:rPr>
            </w:pPr>
            <w:r>
              <w:rPr>
                <w:rFonts w:ascii="Times New Roman" w:hAnsi="Times New Roman"/>
                <w:iCs/>
                <w:color w:val="auto"/>
                <w:sz w:val="22"/>
                <w:szCs w:val="22"/>
                <w:lang w:val="en-US"/>
              </w:rPr>
              <w:t xml:space="preserve">Embed the principles of good practice set out in the DfE’s </w:t>
            </w:r>
            <w:hyperlink r:id="rId28" w:history="1">
              <w:r>
                <w:rPr>
                  <w:rFonts w:ascii="Times New Roman" w:hAnsi="Times New Roman"/>
                  <w:iCs/>
                  <w:color w:val="291AEE"/>
                  <w:sz w:val="22"/>
                  <w:szCs w:val="22"/>
                  <w:u w:val="single"/>
                  <w:lang w:val="en-US"/>
                </w:rPr>
                <w:t>Improving School Attendance</w:t>
              </w:r>
            </w:hyperlink>
            <w:r>
              <w:rPr>
                <w:rFonts w:ascii="Times New Roman" w:hAnsi="Times New Roman"/>
                <w:iCs/>
                <w:color w:val="0070C0"/>
                <w:sz w:val="22"/>
                <w:szCs w:val="22"/>
                <w:lang w:val="en-US"/>
              </w:rPr>
              <w:t xml:space="preserve"> </w:t>
            </w:r>
            <w:r>
              <w:rPr>
                <w:rFonts w:ascii="Times New Roman" w:hAnsi="Times New Roman"/>
                <w:iCs/>
                <w:color w:val="auto"/>
                <w:sz w:val="22"/>
                <w:szCs w:val="22"/>
                <w:lang w:val="en-US"/>
              </w:rPr>
              <w:t>advice.</w:t>
            </w:r>
          </w:p>
          <w:p w:rsidR="00D544F1" w:rsidRDefault="00D544F1">
            <w:pPr>
              <w:pStyle w:val="TableRowCentered"/>
              <w:jc w:val="left"/>
              <w:rPr>
                <w:sz w:val="22"/>
              </w:rPr>
            </w:pPr>
          </w:p>
        </w:tc>
      </w:tr>
      <w:tr w:rsidR="00D544F1" w:rsidTr="00D544F1">
        <w:tc>
          <w:tcPr>
            <w:tcW w:w="20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Default="00D544F1">
            <w:pPr>
              <w:pStyle w:val="TableRow"/>
              <w:ind w:left="0"/>
              <w:rPr>
                <w:rFonts w:ascii="Times New Roman" w:hAnsi="Times New Roman"/>
                <w:sz w:val="22"/>
                <w:szCs w:val="22"/>
              </w:rPr>
            </w:pPr>
            <w:r>
              <w:rPr>
                <w:rFonts w:ascii="Times New Roman" w:hAnsi="Times New Roman"/>
                <w:b/>
                <w:sz w:val="22"/>
                <w:szCs w:val="22"/>
              </w:rPr>
              <w:t>Subsidy of school trips and events</w:t>
            </w:r>
            <w:r>
              <w:rPr>
                <w:rFonts w:ascii="Times New Roman" w:hAnsi="Times New Roman"/>
                <w:sz w:val="22"/>
                <w:szCs w:val="22"/>
              </w:rPr>
              <w:t xml:space="preserve"> </w:t>
            </w:r>
          </w:p>
          <w:p w:rsidR="00D544F1" w:rsidRDefault="00D544F1">
            <w:pPr>
              <w:pStyle w:val="TableRow"/>
              <w:ind w:left="0"/>
              <w:rPr>
                <w:rFonts w:ascii="Times New Roman" w:hAnsi="Times New Roman"/>
                <w:sz w:val="22"/>
                <w:szCs w:val="22"/>
              </w:rPr>
            </w:pPr>
            <w:r>
              <w:rPr>
                <w:rFonts w:ascii="Times New Roman" w:hAnsi="Times New Roman"/>
                <w:sz w:val="22"/>
                <w:szCs w:val="22"/>
              </w:rPr>
              <w:t>Subsidy for all pupils who were not able to make a voluntary contribution to costs.</w:t>
            </w:r>
          </w:p>
          <w:p w:rsidR="00D544F1" w:rsidRDefault="00D544F1">
            <w:pPr>
              <w:pStyle w:val="TableRow"/>
              <w:ind w:left="0"/>
              <w:rPr>
                <w:rFonts w:ascii="Times New Roman" w:hAnsi="Times New Roman"/>
                <w:sz w:val="22"/>
                <w:szCs w:val="22"/>
              </w:rPr>
            </w:pPr>
            <w:r>
              <w:rPr>
                <w:rFonts w:ascii="Times New Roman" w:hAnsi="Times New Roman"/>
                <w:sz w:val="22"/>
                <w:szCs w:val="22"/>
              </w:rPr>
              <w:t>Subsidy for all pupils to bring the generally cost of all school trips and visits to a more manageable level.</w:t>
            </w:r>
          </w:p>
          <w:p w:rsidR="00D544F1" w:rsidRDefault="00D544F1">
            <w:pPr>
              <w:pStyle w:val="TableRow"/>
              <w:ind w:left="0"/>
              <w:rPr>
                <w:rFonts w:ascii="Times New Roman" w:hAnsi="Times New Roman"/>
                <w:sz w:val="22"/>
                <w:szCs w:val="22"/>
              </w:rPr>
            </w:pPr>
            <w:r>
              <w:rPr>
                <w:rFonts w:ascii="Times New Roman" w:hAnsi="Times New Roman"/>
                <w:sz w:val="22"/>
                <w:szCs w:val="22"/>
              </w:rPr>
              <w:t>(£12000)</w:t>
            </w:r>
          </w:p>
        </w:tc>
        <w:tc>
          <w:tcPr>
            <w:tcW w:w="74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Default="00D544F1">
            <w:pPr>
              <w:pStyle w:val="TableRowCentered"/>
              <w:jc w:val="left"/>
              <w:rPr>
                <w:rFonts w:ascii="Times New Roman" w:hAnsi="Times New Roman"/>
                <w:sz w:val="22"/>
                <w:szCs w:val="22"/>
              </w:rPr>
            </w:pPr>
            <w:r>
              <w:rPr>
                <w:rFonts w:ascii="Times New Roman" w:hAnsi="Times New Roman"/>
                <w:sz w:val="22"/>
                <w:szCs w:val="22"/>
              </w:rPr>
              <w:t>HSE fully recognises that learning outside the classroom helps to bring the curriculum to life – it provides deeper subject learning and increases self-confidence. It also helps pupils develop their risk awareness and prepares them for their future working lives.</w:t>
            </w:r>
          </w:p>
          <w:p w:rsidR="00D544F1" w:rsidRDefault="00DE05BC">
            <w:pPr>
              <w:pStyle w:val="TableRowCentered"/>
              <w:jc w:val="left"/>
              <w:rPr>
                <w:rFonts w:ascii="Times New Roman" w:hAnsi="Times New Roman"/>
                <w:sz w:val="22"/>
                <w:szCs w:val="22"/>
              </w:rPr>
            </w:pPr>
            <w:hyperlink r:id="rId29" w:history="1">
              <w:r w:rsidR="00D544F1">
                <w:rPr>
                  <w:rStyle w:val="Hyperlink"/>
                  <w:rFonts w:ascii="Times New Roman" w:hAnsi="Times New Roman"/>
                  <w:sz w:val="22"/>
                  <w:szCs w:val="22"/>
                </w:rPr>
                <w:t>https://www.hse.gov.uk/services/education/school-trips.pdf</w:t>
              </w:r>
            </w:hyperlink>
          </w:p>
          <w:p w:rsidR="00D544F1" w:rsidRDefault="00D544F1">
            <w:pPr>
              <w:pStyle w:val="TableRowCentered"/>
              <w:jc w:val="left"/>
              <w:rPr>
                <w:rFonts w:ascii="Times New Roman" w:hAnsi="Times New Roman"/>
                <w:sz w:val="22"/>
                <w:szCs w:val="22"/>
              </w:rPr>
            </w:pPr>
          </w:p>
          <w:p w:rsidR="00D544F1" w:rsidRDefault="00D544F1">
            <w:pPr>
              <w:pStyle w:val="TableRowCentered"/>
              <w:jc w:val="left"/>
              <w:rPr>
                <w:rFonts w:ascii="Times New Roman" w:hAnsi="Times New Roman"/>
                <w:sz w:val="22"/>
                <w:szCs w:val="22"/>
              </w:rPr>
            </w:pPr>
            <w:r>
              <w:rPr>
                <w:rFonts w:ascii="Times New Roman" w:hAnsi="Times New Roman"/>
                <w:sz w:val="22"/>
                <w:szCs w:val="22"/>
              </w:rPr>
              <w:t>The cost of school trips causes problems for many children. Two in five children who live in families that are ‘not well off at all’ have missed a term time school trip because of the cost.</w:t>
            </w:r>
          </w:p>
          <w:p w:rsidR="00D544F1" w:rsidRDefault="00DE05BC">
            <w:pPr>
              <w:pStyle w:val="TableRowCentered"/>
              <w:jc w:val="left"/>
              <w:rPr>
                <w:rFonts w:ascii="Times New Roman" w:hAnsi="Times New Roman"/>
                <w:sz w:val="22"/>
                <w:szCs w:val="22"/>
              </w:rPr>
            </w:pPr>
            <w:hyperlink r:id="rId30" w:history="1">
              <w:r w:rsidR="00D544F1">
                <w:rPr>
                  <w:rStyle w:val="Hyperlink"/>
                  <w:rFonts w:ascii="Times New Roman" w:hAnsi="Times New Roman"/>
                  <w:sz w:val="22"/>
                  <w:szCs w:val="22"/>
                </w:rPr>
                <w:t>https://www.basw.co.uk/system/files/resources/basw_21941-5_2.pdf</w:t>
              </w:r>
            </w:hyperlink>
          </w:p>
          <w:p w:rsidR="00D544F1" w:rsidRDefault="00D544F1">
            <w:pPr>
              <w:pStyle w:val="TableRowCentered"/>
              <w:jc w:val="left"/>
              <w:rPr>
                <w:rFonts w:ascii="Times New Roman" w:hAnsi="Times New Roman"/>
                <w:sz w:val="22"/>
                <w:szCs w:val="22"/>
              </w:rPr>
            </w:pPr>
          </w:p>
        </w:tc>
      </w:tr>
      <w:tr w:rsidR="00D544F1" w:rsidTr="00D544F1">
        <w:tc>
          <w:tcPr>
            <w:tcW w:w="20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Default="00D544F1">
            <w:pPr>
              <w:suppressAutoHyphens w:val="0"/>
              <w:autoSpaceDN/>
              <w:spacing w:before="60" w:after="60" w:line="240" w:lineRule="auto"/>
              <w:ind w:left="29" w:right="57"/>
              <w:rPr>
                <w:rFonts w:ascii="Times New Roman" w:hAnsi="Times New Roman"/>
                <w:b/>
                <w:iCs/>
                <w:color w:val="auto"/>
                <w:sz w:val="22"/>
                <w:szCs w:val="22"/>
                <w:lang w:val="en-US"/>
              </w:rPr>
            </w:pPr>
            <w:r>
              <w:rPr>
                <w:rFonts w:ascii="Times New Roman" w:hAnsi="Times New Roman"/>
                <w:b/>
                <w:iCs/>
                <w:color w:val="auto"/>
                <w:sz w:val="22"/>
                <w:szCs w:val="22"/>
                <w:lang w:val="en-US"/>
              </w:rPr>
              <w:t>Contingency fund for acute issues.</w:t>
            </w:r>
          </w:p>
          <w:p w:rsidR="00D544F1" w:rsidRDefault="00D544F1" w:rsidP="00A943D3">
            <w:pPr>
              <w:pStyle w:val="TableRow"/>
              <w:ind w:left="0"/>
              <w:rPr>
                <w:rFonts w:ascii="Times New Roman" w:hAnsi="Times New Roman"/>
                <w:sz w:val="22"/>
                <w:szCs w:val="22"/>
              </w:rPr>
            </w:pPr>
            <w:r>
              <w:rPr>
                <w:rFonts w:ascii="Times New Roman" w:hAnsi="Times New Roman"/>
                <w:sz w:val="22"/>
                <w:szCs w:val="22"/>
              </w:rPr>
              <w:t>(£3000)</w:t>
            </w:r>
          </w:p>
        </w:tc>
        <w:tc>
          <w:tcPr>
            <w:tcW w:w="74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544F1" w:rsidRDefault="00D544F1">
            <w:pPr>
              <w:pStyle w:val="TableRowCentered"/>
              <w:jc w:val="left"/>
              <w:rPr>
                <w:rFonts w:ascii="Times New Roman" w:hAnsi="Times New Roman"/>
                <w:sz w:val="22"/>
                <w:szCs w:val="22"/>
              </w:rPr>
            </w:pPr>
            <w:r>
              <w:rPr>
                <w:rFonts w:ascii="Times New Roman" w:hAnsi="Times New Roman"/>
                <w:color w:val="auto"/>
                <w:sz w:val="22"/>
                <w:szCs w:val="22"/>
              </w:rPr>
              <w:t>Based on our experiences and those of similar schools to ours, we have identified a need to set a small amount of funding aside to respond quickly to needs that have not yet been identified.</w:t>
            </w:r>
          </w:p>
        </w:tc>
      </w:tr>
    </w:tbl>
    <w:p w:rsidR="0028545D" w:rsidRDefault="0028545D">
      <w:pPr>
        <w:rPr>
          <w:b/>
          <w:bCs/>
          <w:color w:val="365F91" w:themeColor="accent1" w:themeShade="BF"/>
          <w:sz w:val="28"/>
          <w:szCs w:val="28"/>
        </w:rPr>
      </w:pPr>
    </w:p>
    <w:p w:rsidR="0028545D" w:rsidRPr="00B52F40" w:rsidRDefault="00600637" w:rsidP="00B52F40">
      <w:pPr>
        <w:spacing w:after="100" w:afterAutospacing="1"/>
        <w:rPr>
          <w:b/>
          <w:color w:val="FF0000"/>
          <w:sz w:val="28"/>
          <w:szCs w:val="28"/>
        </w:rPr>
      </w:pPr>
      <w:r>
        <w:rPr>
          <w:b/>
          <w:bCs/>
          <w:color w:val="365F91" w:themeColor="accent1" w:themeShade="BF"/>
          <w:sz w:val="28"/>
          <w:szCs w:val="28"/>
        </w:rPr>
        <w:tab/>
      </w:r>
      <w:r>
        <w:rPr>
          <w:b/>
          <w:bCs/>
          <w:color w:val="365F91" w:themeColor="accent1" w:themeShade="BF"/>
          <w:sz w:val="28"/>
          <w:szCs w:val="28"/>
        </w:rPr>
        <w:tab/>
      </w:r>
      <w:r>
        <w:rPr>
          <w:b/>
          <w:bCs/>
          <w:color w:val="365F91" w:themeColor="accent1" w:themeShade="BF"/>
          <w:sz w:val="28"/>
          <w:szCs w:val="28"/>
        </w:rPr>
        <w:tab/>
      </w:r>
      <w:r>
        <w:rPr>
          <w:b/>
          <w:bCs/>
          <w:color w:val="365F91" w:themeColor="accent1" w:themeShade="BF"/>
          <w:sz w:val="28"/>
          <w:szCs w:val="28"/>
        </w:rPr>
        <w:tab/>
      </w:r>
      <w:r>
        <w:rPr>
          <w:b/>
          <w:bCs/>
          <w:color w:val="365F91" w:themeColor="accent1" w:themeShade="BF"/>
          <w:sz w:val="28"/>
          <w:szCs w:val="28"/>
        </w:rPr>
        <w:tab/>
      </w:r>
      <w:r w:rsidR="00484E1D">
        <w:rPr>
          <w:b/>
          <w:color w:val="365F91" w:themeColor="accent1" w:themeShade="BF"/>
          <w:sz w:val="28"/>
          <w:szCs w:val="28"/>
        </w:rPr>
        <w:tab/>
      </w:r>
      <w:r w:rsidR="00484E1D">
        <w:rPr>
          <w:b/>
          <w:color w:val="365F91" w:themeColor="accent1" w:themeShade="BF"/>
          <w:sz w:val="28"/>
          <w:szCs w:val="28"/>
        </w:rPr>
        <w:tab/>
      </w:r>
      <w:r w:rsidR="00484E1D">
        <w:rPr>
          <w:b/>
          <w:color w:val="365F91" w:themeColor="accent1" w:themeShade="BF"/>
          <w:sz w:val="28"/>
          <w:szCs w:val="28"/>
        </w:rPr>
        <w:tab/>
      </w:r>
      <w:r w:rsidR="00484E1D">
        <w:rPr>
          <w:b/>
          <w:color w:val="365F91" w:themeColor="accent1" w:themeShade="BF"/>
          <w:sz w:val="28"/>
          <w:szCs w:val="28"/>
        </w:rPr>
        <w:tab/>
      </w:r>
      <w:r w:rsidR="00484E1D">
        <w:rPr>
          <w:b/>
          <w:color w:val="365F91" w:themeColor="accent1" w:themeShade="BF"/>
          <w:sz w:val="28"/>
          <w:szCs w:val="28"/>
        </w:rPr>
        <w:tab/>
      </w:r>
    </w:p>
    <w:p w:rsidR="0028545D" w:rsidRDefault="00484E1D">
      <w:pPr>
        <w:spacing w:after="100" w:afterAutospacing="1"/>
        <w:rPr>
          <w:b/>
          <w:color w:val="FF0000"/>
          <w:sz w:val="28"/>
          <w:szCs w:val="28"/>
        </w:rPr>
      </w:pPr>
      <w:r>
        <w:rPr>
          <w:b/>
          <w:color w:val="365F91" w:themeColor="accent1" w:themeShade="BF"/>
          <w:sz w:val="40"/>
          <w:szCs w:val="40"/>
        </w:rPr>
        <w:tab/>
      </w:r>
      <w:r>
        <w:rPr>
          <w:b/>
          <w:color w:val="365F91" w:themeColor="accent1" w:themeShade="BF"/>
          <w:sz w:val="40"/>
          <w:szCs w:val="40"/>
        </w:rPr>
        <w:tab/>
      </w:r>
      <w:r>
        <w:rPr>
          <w:b/>
          <w:color w:val="365F91" w:themeColor="accent1" w:themeShade="BF"/>
          <w:sz w:val="40"/>
          <w:szCs w:val="40"/>
        </w:rPr>
        <w:tab/>
      </w:r>
      <w:r>
        <w:rPr>
          <w:b/>
          <w:color w:val="365F91" w:themeColor="accent1" w:themeShade="BF"/>
          <w:sz w:val="40"/>
          <w:szCs w:val="40"/>
        </w:rPr>
        <w:tab/>
      </w:r>
      <w:r>
        <w:rPr>
          <w:b/>
          <w:color w:val="365F91" w:themeColor="accent1" w:themeShade="BF"/>
          <w:sz w:val="40"/>
          <w:szCs w:val="40"/>
        </w:rPr>
        <w:tab/>
      </w:r>
    </w:p>
    <w:p w:rsidR="0051151B" w:rsidRDefault="0051151B" w:rsidP="0051151B">
      <w:pPr>
        <w:pStyle w:val="Heading2"/>
      </w:pPr>
      <w:r>
        <w:lastRenderedPageBreak/>
        <w:t>Pupil premium strategy outcomes</w:t>
      </w:r>
      <w:r w:rsidR="003450F2">
        <w:t xml:space="preserve"> 25/26</w:t>
      </w:r>
    </w:p>
    <w:p w:rsidR="0051151B" w:rsidRDefault="0051151B" w:rsidP="0051151B">
      <w:r>
        <w:t xml:space="preserve">This details the impact that our pupil premium activity had on pupils in the 2025 to 2026 academic year. </w:t>
      </w:r>
    </w:p>
    <w:tbl>
      <w:tblPr>
        <w:tblW w:w="9493" w:type="dxa"/>
        <w:tblCellMar>
          <w:left w:w="10" w:type="dxa"/>
          <w:right w:w="10" w:type="dxa"/>
        </w:tblCellMar>
        <w:tblLook w:val="04A0" w:firstRow="1" w:lastRow="0" w:firstColumn="1" w:lastColumn="0" w:noHBand="0" w:noVBand="1"/>
      </w:tblPr>
      <w:tblGrid>
        <w:gridCol w:w="10456"/>
      </w:tblGrid>
      <w:tr w:rsidR="0051151B" w:rsidTr="000162CA">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1151B" w:rsidRPr="0051151B" w:rsidRDefault="0051151B" w:rsidP="000162CA">
            <w:pPr>
              <w:suppressAutoHyphens w:val="0"/>
              <w:autoSpaceDN/>
              <w:spacing w:before="100" w:beforeAutospacing="1" w:after="100" w:afterAutospacing="1" w:line="240" w:lineRule="auto"/>
              <w:rPr>
                <w:rFonts w:asciiTheme="minorHAnsi" w:hAnsiTheme="minorHAnsi" w:cstheme="minorHAnsi"/>
                <w:color w:val="auto"/>
                <w:sz w:val="22"/>
                <w:szCs w:val="22"/>
              </w:rPr>
            </w:pPr>
            <w:r w:rsidRPr="0051151B">
              <w:rPr>
                <w:rFonts w:asciiTheme="minorHAnsi" w:hAnsiTheme="minorHAnsi" w:cstheme="minorHAnsi"/>
                <w:color w:val="auto"/>
                <w:sz w:val="22"/>
                <w:szCs w:val="22"/>
              </w:rPr>
              <w:t>Our internal assessments for the 2025/26 academic year indicate that our end-of-year EYFS results accurately reflect pupil performance. Phonics outcomes in both Year 1 and Year 2 were in line with our projections, though they remain below both national and local averages. However, our Year 6 end-of-year results exceeded national and local benchmarks across all subjects, reflecting strong progress and attainment.</w:t>
            </w:r>
          </w:p>
          <w:p w:rsidR="0051151B" w:rsidRPr="0051151B" w:rsidRDefault="0051151B" w:rsidP="000162CA">
            <w:pPr>
              <w:suppressAutoHyphens w:val="0"/>
              <w:autoSpaceDN/>
              <w:spacing w:before="100" w:beforeAutospacing="1" w:after="100" w:afterAutospacing="1" w:line="240" w:lineRule="auto"/>
              <w:rPr>
                <w:rFonts w:asciiTheme="minorHAnsi" w:hAnsiTheme="minorHAnsi" w:cstheme="minorHAnsi"/>
                <w:color w:val="auto"/>
                <w:sz w:val="22"/>
                <w:szCs w:val="22"/>
              </w:rPr>
            </w:pPr>
            <w:r w:rsidRPr="0051151B">
              <w:rPr>
                <w:rFonts w:asciiTheme="minorHAnsi" w:hAnsiTheme="minorHAnsi" w:cstheme="minorHAnsi"/>
                <w:noProof/>
                <w:sz w:val="22"/>
                <w:szCs w:val="22"/>
              </w:rPr>
              <w:drawing>
                <wp:inline distT="0" distB="0" distL="0" distR="0" wp14:anchorId="5104A11C" wp14:editId="3950E6B9">
                  <wp:extent cx="6029960" cy="1356360"/>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029960" cy="1356360"/>
                          </a:xfrm>
                          <a:prstGeom prst="rect">
                            <a:avLst/>
                          </a:prstGeom>
                        </pic:spPr>
                      </pic:pic>
                    </a:graphicData>
                  </a:graphic>
                </wp:inline>
              </w:drawing>
            </w:r>
          </w:p>
          <w:p w:rsidR="0051151B" w:rsidRDefault="0051151B" w:rsidP="0051151B">
            <w:pPr>
              <w:suppressAutoHyphens w:val="0"/>
              <w:autoSpaceDN/>
              <w:spacing w:before="100" w:beforeAutospacing="1" w:after="100" w:afterAutospacing="1" w:line="300" w:lineRule="atLeast"/>
              <w:rPr>
                <w:rFonts w:asciiTheme="minorHAnsi" w:hAnsiTheme="minorHAnsi" w:cstheme="minorHAnsi"/>
                <w:color w:val="auto"/>
                <w:sz w:val="22"/>
                <w:szCs w:val="22"/>
              </w:rPr>
            </w:pPr>
            <w:r w:rsidRPr="0051151B">
              <w:rPr>
                <w:rFonts w:asciiTheme="minorHAnsi" w:hAnsiTheme="minorHAnsi" w:cstheme="minorHAnsi"/>
                <w:color w:val="auto"/>
                <w:sz w:val="22"/>
                <w:szCs w:val="22"/>
              </w:rPr>
              <w:t>We have retrained all staff in the Read Write Inc. programme and continue to receive support from Lacey Green Teaching School. A new Phonics Lead, supported through a TLR, has been appointed to drive improvements in early reading. Working closely with a Read Write Inc. consultant, she provides targeted tutoring for identified pupils, monitors the quality of phonics teaching and interventions, analyses progress data, and supports staff to ensure consistency and strong outcomes across the school.</w:t>
            </w:r>
          </w:p>
          <w:p w:rsidR="0051151B" w:rsidRPr="0051151B" w:rsidRDefault="0051151B" w:rsidP="0051151B">
            <w:pPr>
              <w:suppressAutoHyphens w:val="0"/>
              <w:autoSpaceDN/>
              <w:spacing w:before="100" w:beforeAutospacing="1" w:after="100" w:afterAutospacing="1" w:line="300" w:lineRule="atLeast"/>
              <w:rPr>
                <w:rFonts w:asciiTheme="minorHAnsi" w:hAnsiTheme="minorHAnsi" w:cstheme="minorHAnsi"/>
                <w:color w:val="auto"/>
                <w:sz w:val="22"/>
                <w:szCs w:val="22"/>
              </w:rPr>
            </w:pPr>
            <w:r>
              <w:rPr>
                <w:noProof/>
              </w:rPr>
              <w:drawing>
                <wp:inline distT="0" distB="0" distL="0" distR="0" wp14:anchorId="3F234A94" wp14:editId="3B760C25">
                  <wp:extent cx="6329821" cy="107291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354662" cy="1077124"/>
                          </a:xfrm>
                          <a:prstGeom prst="rect">
                            <a:avLst/>
                          </a:prstGeom>
                        </pic:spPr>
                      </pic:pic>
                    </a:graphicData>
                  </a:graphic>
                </wp:inline>
              </w:drawing>
            </w:r>
          </w:p>
          <w:p w:rsidR="0051151B" w:rsidRDefault="0051151B" w:rsidP="0051151B">
            <w:pPr>
              <w:suppressAutoHyphens w:val="0"/>
              <w:autoSpaceDN/>
              <w:spacing w:before="100" w:beforeAutospacing="1" w:after="100" w:afterAutospacing="1" w:line="300" w:lineRule="atLeast"/>
              <w:rPr>
                <w:rFonts w:asciiTheme="minorHAnsi" w:hAnsiTheme="minorHAnsi" w:cstheme="minorHAnsi"/>
                <w:color w:val="auto"/>
                <w:sz w:val="22"/>
                <w:szCs w:val="22"/>
              </w:rPr>
            </w:pPr>
            <w:r w:rsidRPr="0051151B">
              <w:rPr>
                <w:rFonts w:asciiTheme="minorHAnsi" w:hAnsiTheme="minorHAnsi" w:cstheme="minorHAnsi"/>
                <w:b/>
                <w:bCs/>
                <w:color w:val="auto"/>
                <w:sz w:val="22"/>
                <w:szCs w:val="22"/>
              </w:rPr>
              <w:t>Phonics remains an area for continued development.</w:t>
            </w:r>
            <w:r w:rsidRPr="0051151B">
              <w:rPr>
                <w:rFonts w:asciiTheme="minorHAnsi" w:hAnsiTheme="minorHAnsi" w:cstheme="minorHAnsi"/>
                <w:color w:val="auto"/>
                <w:sz w:val="22"/>
                <w:szCs w:val="22"/>
              </w:rPr>
              <w:t xml:space="preserve"> While the proportion of pupils passing the Year 1 Phonics Screening Check increased from </w:t>
            </w:r>
            <w:r w:rsidRPr="0051151B">
              <w:rPr>
                <w:rFonts w:asciiTheme="minorHAnsi" w:hAnsiTheme="minorHAnsi" w:cstheme="minorHAnsi"/>
                <w:b/>
                <w:bCs/>
                <w:color w:val="auto"/>
                <w:sz w:val="22"/>
                <w:szCs w:val="22"/>
              </w:rPr>
              <w:t>64% to 69%</w:t>
            </w:r>
            <w:r w:rsidRPr="0051151B">
              <w:rPr>
                <w:rFonts w:asciiTheme="minorHAnsi" w:hAnsiTheme="minorHAnsi" w:cstheme="minorHAnsi"/>
                <w:color w:val="auto"/>
                <w:sz w:val="22"/>
                <w:szCs w:val="22"/>
              </w:rPr>
              <w:t xml:space="preserve">, outcomes remain below the national average (approximately 82%). However, targeted interventions and strong catch-up provision are having a positive impact, with </w:t>
            </w:r>
            <w:r w:rsidRPr="0051151B">
              <w:rPr>
                <w:rFonts w:asciiTheme="minorHAnsi" w:hAnsiTheme="minorHAnsi" w:cstheme="minorHAnsi"/>
                <w:b/>
                <w:bCs/>
                <w:color w:val="auto"/>
                <w:sz w:val="22"/>
                <w:szCs w:val="22"/>
              </w:rPr>
              <w:t>93% of pupils meeting the expected standard by the end of Year 2</w:t>
            </w:r>
            <w:r w:rsidRPr="0051151B">
              <w:rPr>
                <w:rFonts w:asciiTheme="minorHAnsi" w:hAnsiTheme="minorHAnsi" w:cstheme="minorHAnsi"/>
                <w:color w:val="auto"/>
                <w:sz w:val="22"/>
                <w:szCs w:val="22"/>
              </w:rPr>
              <w:t>, exceeding the national figure of approximately 91%. This demonstrates that most pupils successfully close gaps in learning over time, although improving Year 1 outcomes remains a key priority, particularly for disadvantaged pupils and those with additional needs.</w:t>
            </w:r>
            <w:r>
              <w:rPr>
                <w:rFonts w:asciiTheme="minorHAnsi" w:hAnsiTheme="minorHAnsi" w:cstheme="minorHAnsi"/>
                <w:color w:val="auto"/>
                <w:sz w:val="22"/>
                <w:szCs w:val="22"/>
              </w:rPr>
              <w:t xml:space="preserve">  We have completed a  case study for all children who did not pass the phonics test.</w:t>
            </w:r>
          </w:p>
          <w:p w:rsidR="0051151B" w:rsidRPr="0051151B" w:rsidRDefault="0051151B" w:rsidP="0051151B">
            <w:pPr>
              <w:suppressAutoHyphens w:val="0"/>
              <w:autoSpaceDN/>
              <w:spacing w:after="0" w:line="300" w:lineRule="atLeast"/>
              <w:rPr>
                <w:rFonts w:asciiTheme="minorHAnsi" w:hAnsiTheme="minorHAnsi" w:cstheme="minorHAnsi"/>
                <w:color w:val="auto"/>
                <w:sz w:val="22"/>
                <w:szCs w:val="22"/>
              </w:rPr>
            </w:pPr>
            <w:r w:rsidRPr="0051151B">
              <w:rPr>
                <w:rFonts w:asciiTheme="minorHAnsi" w:hAnsiTheme="minorHAnsi" w:cstheme="minorHAnsi"/>
                <w:color w:val="auto"/>
                <w:sz w:val="22"/>
                <w:szCs w:val="22"/>
              </w:rPr>
              <w:t>Reading clubs continue to be well attended and valued by pupils and families. Investment in high-quality texts, supported by grants and school funding and guided by our literacy adviser, has enhanced the provision, alongside the development of dedicated KS1 and KS2 library spaces to promote reading for pleasure. Pupil feedback has helped shape sessions to include creative activities alongside reading, increasing engagement and fostering a positive reading culture across the school.</w:t>
            </w:r>
          </w:p>
          <w:p w:rsidR="0051151B" w:rsidRPr="0051151B" w:rsidRDefault="0051151B" w:rsidP="000162CA">
            <w:pPr>
              <w:suppressAutoHyphens w:val="0"/>
              <w:autoSpaceDN/>
              <w:spacing w:before="100" w:beforeAutospacing="1" w:after="100" w:afterAutospacing="1" w:line="240" w:lineRule="auto"/>
              <w:rPr>
                <w:rFonts w:asciiTheme="minorHAnsi" w:hAnsiTheme="minorHAnsi" w:cstheme="minorHAnsi"/>
                <w:color w:val="auto"/>
                <w:sz w:val="22"/>
                <w:szCs w:val="22"/>
              </w:rPr>
            </w:pPr>
            <w:r w:rsidRPr="0051151B">
              <w:rPr>
                <w:rFonts w:asciiTheme="minorHAnsi" w:hAnsiTheme="minorHAnsi" w:cstheme="minorHAnsi"/>
                <w:noProof/>
                <w:sz w:val="22"/>
                <w:szCs w:val="22"/>
              </w:rPr>
              <w:lastRenderedPageBreak/>
              <w:drawing>
                <wp:inline distT="0" distB="0" distL="0" distR="0" wp14:anchorId="3746FF94" wp14:editId="53719055">
                  <wp:extent cx="6029960" cy="2746375"/>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029960" cy="2746375"/>
                          </a:xfrm>
                          <a:prstGeom prst="rect">
                            <a:avLst/>
                          </a:prstGeom>
                        </pic:spPr>
                      </pic:pic>
                    </a:graphicData>
                  </a:graphic>
                </wp:inline>
              </w:drawing>
            </w:r>
          </w:p>
          <w:p w:rsidR="0051151B" w:rsidRPr="0051151B" w:rsidRDefault="0051151B" w:rsidP="0051151B">
            <w:pPr>
              <w:numPr>
                <w:ilvl w:val="0"/>
                <w:numId w:val="1"/>
              </w:numPr>
              <w:suppressAutoHyphens w:val="0"/>
              <w:autoSpaceDN/>
              <w:spacing w:before="100" w:beforeAutospacing="1" w:after="100" w:afterAutospacing="1" w:line="300" w:lineRule="atLeast"/>
              <w:rPr>
                <w:rFonts w:asciiTheme="minorHAnsi" w:hAnsiTheme="minorHAnsi" w:cstheme="minorHAnsi"/>
                <w:color w:val="auto"/>
                <w:sz w:val="22"/>
                <w:szCs w:val="22"/>
              </w:rPr>
            </w:pPr>
            <w:r w:rsidRPr="0051151B">
              <w:rPr>
                <w:rFonts w:asciiTheme="minorHAnsi" w:hAnsiTheme="minorHAnsi" w:cstheme="minorHAnsi"/>
                <w:color w:val="auto"/>
                <w:sz w:val="22"/>
                <w:szCs w:val="22"/>
              </w:rPr>
              <w:t xml:space="preserve">Attainment outcomes remain broadly positive, with performance at or above national averages in several key areas. In 2025-26, </w:t>
            </w:r>
            <w:r w:rsidRPr="0051151B">
              <w:rPr>
                <w:rFonts w:asciiTheme="minorHAnsi" w:hAnsiTheme="minorHAnsi" w:cstheme="minorHAnsi"/>
                <w:b/>
                <w:bCs/>
                <w:color w:val="auto"/>
                <w:sz w:val="22"/>
                <w:szCs w:val="22"/>
              </w:rPr>
              <w:t>64% of pupils achieved the expected standard in Reading, Writing and Maths combined</w:t>
            </w:r>
            <w:r w:rsidRPr="0051151B">
              <w:rPr>
                <w:rFonts w:asciiTheme="minorHAnsi" w:hAnsiTheme="minorHAnsi" w:cstheme="minorHAnsi"/>
                <w:color w:val="auto"/>
                <w:sz w:val="22"/>
                <w:szCs w:val="22"/>
              </w:rPr>
              <w:t xml:space="preserve">, slightly above the national figure of 63%. Higher standard attainment also remains above national at </w:t>
            </w:r>
            <w:r w:rsidRPr="0051151B">
              <w:rPr>
                <w:rFonts w:asciiTheme="minorHAnsi" w:hAnsiTheme="minorHAnsi" w:cstheme="minorHAnsi"/>
                <w:b/>
                <w:bCs/>
                <w:color w:val="auto"/>
                <w:sz w:val="22"/>
                <w:szCs w:val="22"/>
              </w:rPr>
              <w:t>9% compared with approximately 8% nationally</w:t>
            </w:r>
            <w:r w:rsidRPr="0051151B">
              <w:rPr>
                <w:rFonts w:asciiTheme="minorHAnsi" w:hAnsiTheme="minorHAnsi" w:cstheme="minorHAnsi"/>
                <w:color w:val="auto"/>
                <w:sz w:val="22"/>
                <w:szCs w:val="22"/>
              </w:rPr>
              <w:t>.</w:t>
            </w:r>
          </w:p>
          <w:p w:rsidR="0051151B" w:rsidRPr="0051151B" w:rsidRDefault="0051151B" w:rsidP="0051151B">
            <w:pPr>
              <w:numPr>
                <w:ilvl w:val="0"/>
                <w:numId w:val="1"/>
              </w:numPr>
              <w:suppressAutoHyphens w:val="0"/>
              <w:autoSpaceDN/>
              <w:spacing w:before="100" w:beforeAutospacing="1" w:after="100" w:afterAutospacing="1" w:line="300" w:lineRule="atLeast"/>
              <w:rPr>
                <w:rFonts w:asciiTheme="minorHAnsi" w:hAnsiTheme="minorHAnsi" w:cstheme="minorHAnsi"/>
                <w:color w:val="auto"/>
                <w:sz w:val="22"/>
                <w:szCs w:val="22"/>
              </w:rPr>
            </w:pPr>
            <w:r w:rsidRPr="0051151B">
              <w:rPr>
                <w:rFonts w:asciiTheme="minorHAnsi" w:hAnsiTheme="minorHAnsi" w:cstheme="minorHAnsi"/>
                <w:b/>
                <w:bCs/>
                <w:color w:val="auto"/>
                <w:sz w:val="22"/>
                <w:szCs w:val="22"/>
              </w:rPr>
              <w:t>Reading continues to be a relative strength</w:t>
            </w:r>
            <w:r w:rsidRPr="0051151B">
              <w:rPr>
                <w:rFonts w:asciiTheme="minorHAnsi" w:hAnsiTheme="minorHAnsi" w:cstheme="minorHAnsi"/>
                <w:color w:val="auto"/>
                <w:sz w:val="22"/>
                <w:szCs w:val="22"/>
              </w:rPr>
              <w:t xml:space="preserve">, with </w:t>
            </w:r>
            <w:r w:rsidRPr="0051151B">
              <w:rPr>
                <w:rFonts w:asciiTheme="minorHAnsi" w:hAnsiTheme="minorHAnsi" w:cstheme="minorHAnsi"/>
                <w:b/>
                <w:bCs/>
                <w:color w:val="auto"/>
                <w:sz w:val="22"/>
                <w:szCs w:val="22"/>
              </w:rPr>
              <w:t>77% reaching the expected standard</w:t>
            </w:r>
            <w:r w:rsidRPr="0051151B">
              <w:rPr>
                <w:rFonts w:asciiTheme="minorHAnsi" w:hAnsiTheme="minorHAnsi" w:cstheme="minorHAnsi"/>
                <w:color w:val="auto"/>
                <w:sz w:val="22"/>
                <w:szCs w:val="22"/>
              </w:rPr>
              <w:t>, above the national average of 75%. However, the proportion achieving the higher standard has fallen from 50% in 2024-25 to 26% and is now below national figures, indicating a need to further develop challenge for the most able readers, including disadvantaged pupils.</w:t>
            </w:r>
          </w:p>
          <w:p w:rsidR="0051151B" w:rsidRPr="0051151B" w:rsidRDefault="0051151B" w:rsidP="0051151B">
            <w:pPr>
              <w:numPr>
                <w:ilvl w:val="0"/>
                <w:numId w:val="1"/>
              </w:numPr>
              <w:suppressAutoHyphens w:val="0"/>
              <w:autoSpaceDN/>
              <w:spacing w:before="100" w:beforeAutospacing="1" w:after="100" w:afterAutospacing="1" w:line="300" w:lineRule="atLeast"/>
              <w:rPr>
                <w:rFonts w:asciiTheme="minorHAnsi" w:hAnsiTheme="minorHAnsi" w:cstheme="minorHAnsi"/>
                <w:color w:val="auto"/>
                <w:sz w:val="22"/>
                <w:szCs w:val="22"/>
              </w:rPr>
            </w:pPr>
            <w:r w:rsidRPr="0051151B">
              <w:rPr>
                <w:rFonts w:asciiTheme="minorHAnsi" w:hAnsiTheme="minorHAnsi" w:cstheme="minorHAnsi"/>
                <w:b/>
                <w:bCs/>
                <w:color w:val="auto"/>
                <w:sz w:val="22"/>
                <w:szCs w:val="22"/>
              </w:rPr>
              <w:t>Mathematics outcomes remain strong</w:t>
            </w:r>
            <w:r w:rsidRPr="0051151B">
              <w:rPr>
                <w:rFonts w:asciiTheme="minorHAnsi" w:hAnsiTheme="minorHAnsi" w:cstheme="minorHAnsi"/>
                <w:color w:val="auto"/>
                <w:sz w:val="22"/>
                <w:szCs w:val="22"/>
              </w:rPr>
              <w:t xml:space="preserve">, with </w:t>
            </w:r>
            <w:r w:rsidRPr="0051151B">
              <w:rPr>
                <w:rFonts w:asciiTheme="minorHAnsi" w:hAnsiTheme="minorHAnsi" w:cstheme="minorHAnsi"/>
                <w:b/>
                <w:bCs/>
                <w:color w:val="auto"/>
                <w:sz w:val="22"/>
                <w:szCs w:val="22"/>
              </w:rPr>
              <w:t>79% achieving the expected standard</w:t>
            </w:r>
            <w:r w:rsidRPr="0051151B">
              <w:rPr>
                <w:rFonts w:asciiTheme="minorHAnsi" w:hAnsiTheme="minorHAnsi" w:cstheme="minorHAnsi"/>
                <w:color w:val="auto"/>
                <w:sz w:val="22"/>
                <w:szCs w:val="22"/>
              </w:rPr>
              <w:t xml:space="preserve"> and </w:t>
            </w:r>
            <w:r w:rsidRPr="0051151B">
              <w:rPr>
                <w:rFonts w:asciiTheme="minorHAnsi" w:hAnsiTheme="minorHAnsi" w:cstheme="minorHAnsi"/>
                <w:b/>
                <w:bCs/>
                <w:color w:val="auto"/>
                <w:sz w:val="22"/>
                <w:szCs w:val="22"/>
              </w:rPr>
              <w:t>32% achieving the higher standard</w:t>
            </w:r>
            <w:r w:rsidRPr="0051151B">
              <w:rPr>
                <w:rFonts w:asciiTheme="minorHAnsi" w:hAnsiTheme="minorHAnsi" w:cstheme="minorHAnsi"/>
                <w:color w:val="auto"/>
                <w:sz w:val="22"/>
                <w:szCs w:val="22"/>
              </w:rPr>
              <w:t>, both above national averages. This suggests that recent improvements in teaching and intervention strategies are having a positive impact.</w:t>
            </w:r>
          </w:p>
          <w:p w:rsidR="0051151B" w:rsidRPr="0051151B" w:rsidRDefault="0051151B" w:rsidP="0051151B">
            <w:pPr>
              <w:numPr>
                <w:ilvl w:val="0"/>
                <w:numId w:val="1"/>
              </w:numPr>
              <w:suppressAutoHyphens w:val="0"/>
              <w:autoSpaceDN/>
              <w:spacing w:before="100" w:beforeAutospacing="1" w:after="100" w:afterAutospacing="1" w:line="300" w:lineRule="atLeast"/>
              <w:rPr>
                <w:rFonts w:asciiTheme="minorHAnsi" w:hAnsiTheme="minorHAnsi" w:cstheme="minorHAnsi"/>
                <w:color w:val="auto"/>
                <w:sz w:val="22"/>
                <w:szCs w:val="22"/>
              </w:rPr>
            </w:pPr>
            <w:r w:rsidRPr="0051151B">
              <w:rPr>
                <w:rFonts w:asciiTheme="minorHAnsi" w:hAnsiTheme="minorHAnsi" w:cstheme="minorHAnsi"/>
                <w:b/>
                <w:bCs/>
                <w:color w:val="auto"/>
                <w:sz w:val="22"/>
                <w:szCs w:val="22"/>
              </w:rPr>
              <w:t>Writing remains an area for development</w:t>
            </w:r>
            <w:r w:rsidRPr="0051151B">
              <w:rPr>
                <w:rFonts w:asciiTheme="minorHAnsi" w:hAnsiTheme="minorHAnsi" w:cstheme="minorHAnsi"/>
                <w:color w:val="auto"/>
                <w:sz w:val="22"/>
                <w:szCs w:val="22"/>
              </w:rPr>
              <w:t xml:space="preserve">, with </w:t>
            </w:r>
            <w:r w:rsidRPr="0051151B">
              <w:rPr>
                <w:rFonts w:asciiTheme="minorHAnsi" w:hAnsiTheme="minorHAnsi" w:cstheme="minorHAnsi"/>
                <w:b/>
                <w:bCs/>
                <w:color w:val="auto"/>
                <w:sz w:val="22"/>
                <w:szCs w:val="22"/>
              </w:rPr>
              <w:t>68% achieving the expected standard</w:t>
            </w:r>
            <w:r w:rsidRPr="0051151B">
              <w:rPr>
                <w:rFonts w:asciiTheme="minorHAnsi" w:hAnsiTheme="minorHAnsi" w:cstheme="minorHAnsi"/>
                <w:color w:val="auto"/>
                <w:sz w:val="22"/>
                <w:szCs w:val="22"/>
              </w:rPr>
              <w:t xml:space="preserve"> and </w:t>
            </w:r>
            <w:r w:rsidRPr="0051151B">
              <w:rPr>
                <w:rFonts w:asciiTheme="minorHAnsi" w:hAnsiTheme="minorHAnsi" w:cstheme="minorHAnsi"/>
                <w:b/>
                <w:bCs/>
                <w:color w:val="auto"/>
                <w:sz w:val="22"/>
                <w:szCs w:val="22"/>
              </w:rPr>
              <w:t>9% working at greater depth</w:t>
            </w:r>
            <w:r w:rsidRPr="0051151B">
              <w:rPr>
                <w:rFonts w:asciiTheme="minorHAnsi" w:hAnsiTheme="minorHAnsi" w:cstheme="minorHAnsi"/>
                <w:color w:val="auto"/>
                <w:sz w:val="22"/>
                <w:szCs w:val="22"/>
              </w:rPr>
              <w:t>, both below national figures. This supports the continued prioritisation of writing across the curriculum, particularly for disadvantaged pupils who often have weaker transcription, vocabulary and composition skills.</w:t>
            </w:r>
          </w:p>
          <w:p w:rsidR="0051151B" w:rsidRPr="0051151B" w:rsidRDefault="0051151B" w:rsidP="0051151B">
            <w:pPr>
              <w:numPr>
                <w:ilvl w:val="0"/>
                <w:numId w:val="1"/>
              </w:numPr>
              <w:suppressAutoHyphens w:val="0"/>
              <w:autoSpaceDN/>
              <w:spacing w:before="100" w:beforeAutospacing="1" w:after="100" w:afterAutospacing="1" w:line="300" w:lineRule="atLeast"/>
              <w:rPr>
                <w:rFonts w:asciiTheme="minorHAnsi" w:hAnsiTheme="minorHAnsi" w:cstheme="minorHAnsi"/>
                <w:color w:val="auto"/>
                <w:sz w:val="22"/>
                <w:szCs w:val="22"/>
              </w:rPr>
            </w:pPr>
            <w:r w:rsidRPr="0051151B">
              <w:rPr>
                <w:rFonts w:asciiTheme="minorHAnsi" w:hAnsiTheme="minorHAnsi" w:cstheme="minorHAnsi"/>
                <w:color w:val="auto"/>
                <w:sz w:val="22"/>
                <w:szCs w:val="22"/>
              </w:rPr>
              <w:t xml:space="preserve">In </w:t>
            </w:r>
            <w:r w:rsidRPr="0051151B">
              <w:rPr>
                <w:rFonts w:asciiTheme="minorHAnsi" w:hAnsiTheme="minorHAnsi" w:cstheme="minorHAnsi"/>
                <w:b/>
                <w:bCs/>
                <w:color w:val="auto"/>
                <w:sz w:val="22"/>
                <w:szCs w:val="22"/>
              </w:rPr>
              <w:t>GPS</w:t>
            </w:r>
            <w:r w:rsidRPr="0051151B">
              <w:rPr>
                <w:rFonts w:asciiTheme="minorHAnsi" w:hAnsiTheme="minorHAnsi" w:cstheme="minorHAnsi"/>
                <w:color w:val="auto"/>
                <w:sz w:val="22"/>
                <w:szCs w:val="22"/>
              </w:rPr>
              <w:t>, attainment at the expected standard is broadly in line with national outcomes, while higher standard attainment is significantly above national averages (</w:t>
            </w:r>
            <w:r w:rsidRPr="0051151B">
              <w:rPr>
                <w:rFonts w:asciiTheme="minorHAnsi" w:hAnsiTheme="minorHAnsi" w:cstheme="minorHAnsi"/>
                <w:b/>
                <w:bCs/>
                <w:color w:val="auto"/>
                <w:sz w:val="22"/>
                <w:szCs w:val="22"/>
              </w:rPr>
              <w:t>40% compared with approximately 30% nationally</w:t>
            </w:r>
            <w:r w:rsidRPr="0051151B">
              <w:rPr>
                <w:rFonts w:asciiTheme="minorHAnsi" w:hAnsiTheme="minorHAnsi" w:cstheme="minorHAnsi"/>
                <w:color w:val="auto"/>
                <w:sz w:val="22"/>
                <w:szCs w:val="22"/>
              </w:rPr>
              <w:t xml:space="preserve">). </w:t>
            </w:r>
            <w:r w:rsidRPr="0051151B">
              <w:rPr>
                <w:rFonts w:asciiTheme="minorHAnsi" w:hAnsiTheme="minorHAnsi" w:cstheme="minorHAnsi"/>
                <w:b/>
                <w:bCs/>
                <w:color w:val="auto"/>
                <w:sz w:val="22"/>
                <w:szCs w:val="22"/>
              </w:rPr>
              <w:t>Science outcomes are also strong</w:t>
            </w:r>
            <w:r w:rsidRPr="0051151B">
              <w:rPr>
                <w:rFonts w:asciiTheme="minorHAnsi" w:hAnsiTheme="minorHAnsi" w:cstheme="minorHAnsi"/>
                <w:color w:val="auto"/>
                <w:sz w:val="22"/>
                <w:szCs w:val="22"/>
              </w:rPr>
              <w:t xml:space="preserve">, with </w:t>
            </w:r>
            <w:r w:rsidRPr="0051151B">
              <w:rPr>
                <w:rFonts w:asciiTheme="minorHAnsi" w:hAnsiTheme="minorHAnsi" w:cstheme="minorHAnsi"/>
                <w:b/>
                <w:bCs/>
                <w:color w:val="auto"/>
                <w:sz w:val="22"/>
                <w:szCs w:val="22"/>
              </w:rPr>
              <w:t>87% achieving the expected standard</w:t>
            </w:r>
            <w:r w:rsidRPr="0051151B">
              <w:rPr>
                <w:rFonts w:asciiTheme="minorHAnsi" w:hAnsiTheme="minorHAnsi" w:cstheme="minorHAnsi"/>
                <w:color w:val="auto"/>
                <w:sz w:val="22"/>
                <w:szCs w:val="22"/>
              </w:rPr>
              <w:t>, exceeding the national figure of 82%.</w:t>
            </w:r>
          </w:p>
          <w:p w:rsidR="0051151B" w:rsidRDefault="0051151B" w:rsidP="0051151B">
            <w:pPr>
              <w:numPr>
                <w:ilvl w:val="0"/>
                <w:numId w:val="1"/>
              </w:numPr>
              <w:suppressAutoHyphens w:val="0"/>
              <w:autoSpaceDN/>
              <w:spacing w:before="100" w:beforeAutospacing="1" w:after="100" w:afterAutospacing="1" w:line="300" w:lineRule="atLeast"/>
              <w:rPr>
                <w:rFonts w:asciiTheme="minorHAnsi" w:hAnsiTheme="minorHAnsi" w:cstheme="minorHAnsi"/>
                <w:color w:val="auto"/>
                <w:sz w:val="22"/>
                <w:szCs w:val="22"/>
              </w:rPr>
            </w:pPr>
            <w:r w:rsidRPr="0051151B">
              <w:rPr>
                <w:rFonts w:asciiTheme="minorHAnsi" w:hAnsiTheme="minorHAnsi" w:cstheme="minorHAnsi"/>
                <w:color w:val="auto"/>
                <w:sz w:val="22"/>
                <w:szCs w:val="22"/>
              </w:rPr>
              <w:t>Overall, the data indicates that investment in reading, phonics, targeted intervention and high-quality teaching is improving outcomes. Future pupil premium priorities should focus on sustaining strengths in reading and mathematics while accelerating progress in writing and increasing the proportion of pupils, particularly disadvantaged pupils, attaining the higher standard in reading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61"/>
              <w:gridCol w:w="228"/>
              <w:gridCol w:w="2189"/>
              <w:gridCol w:w="900"/>
              <w:gridCol w:w="1518"/>
              <w:gridCol w:w="1571"/>
              <w:gridCol w:w="973"/>
            </w:tblGrid>
            <w:tr w:rsidR="00782B62" w:rsidTr="00782B62">
              <w:tc>
                <w:tcPr>
                  <w:tcW w:w="2861" w:type="dxa"/>
                </w:tcPr>
                <w:tbl>
                  <w:tblPr>
                    <w:tblStyle w:val="TableGrid"/>
                    <w:tblpPr w:leftFromText="180" w:rightFromText="180" w:vertAnchor="text" w:horzAnchor="margin" w:tblpY="-132"/>
                    <w:tblOverlap w:val="never"/>
                    <w:tblW w:w="0" w:type="auto"/>
                    <w:tblLook w:val="04A0" w:firstRow="1" w:lastRow="0" w:firstColumn="1" w:lastColumn="0" w:noHBand="0" w:noVBand="1"/>
                  </w:tblPr>
                  <w:tblGrid>
                    <w:gridCol w:w="904"/>
                    <w:gridCol w:w="771"/>
                    <w:gridCol w:w="960"/>
                  </w:tblGrid>
                  <w:tr w:rsidR="00782B62" w:rsidRPr="00481D25" w:rsidTr="000162CA">
                    <w:tc>
                      <w:tcPr>
                        <w:tcW w:w="950" w:type="dxa"/>
                      </w:tcPr>
                      <w:p w:rsidR="00782B62" w:rsidRPr="00481D25" w:rsidRDefault="00782B62" w:rsidP="00782B62">
                        <w:pPr>
                          <w:rPr>
                            <w:b/>
                            <w:noProof/>
                            <w:sz w:val="28"/>
                            <w:lang w:eastAsia="en-GB"/>
                          </w:rPr>
                        </w:pPr>
                        <w:r>
                          <w:rPr>
                            <w:b/>
                            <w:noProof/>
                            <w:sz w:val="28"/>
                            <w:lang w:eastAsia="en-GB"/>
                          </w:rPr>
                          <w:t>25/26</w:t>
                        </w:r>
                      </w:p>
                    </w:tc>
                    <w:tc>
                      <w:tcPr>
                        <w:tcW w:w="1913" w:type="dxa"/>
                        <w:gridSpan w:val="2"/>
                      </w:tcPr>
                      <w:p w:rsidR="00782B62" w:rsidRPr="00481D25" w:rsidRDefault="00782B62" w:rsidP="00782B62">
                        <w:pPr>
                          <w:jc w:val="center"/>
                          <w:rPr>
                            <w:b/>
                            <w:noProof/>
                            <w:sz w:val="28"/>
                            <w:lang w:eastAsia="en-GB"/>
                          </w:rPr>
                        </w:pPr>
                        <w:r w:rsidRPr="00481D25">
                          <w:rPr>
                            <w:b/>
                            <w:noProof/>
                            <w:sz w:val="28"/>
                            <w:lang w:eastAsia="en-GB"/>
                          </w:rPr>
                          <w:t>Reading</w:t>
                        </w:r>
                        <w:r>
                          <w:rPr>
                            <w:b/>
                            <w:noProof/>
                            <w:sz w:val="28"/>
                            <w:lang w:eastAsia="en-GB"/>
                          </w:rPr>
                          <w:t xml:space="preserve"> yr 6</w:t>
                        </w:r>
                      </w:p>
                    </w:tc>
                  </w:tr>
                  <w:tr w:rsidR="00782B62" w:rsidRPr="00481D25" w:rsidTr="000162CA">
                    <w:tc>
                      <w:tcPr>
                        <w:tcW w:w="950" w:type="dxa"/>
                      </w:tcPr>
                      <w:p w:rsidR="00782B62" w:rsidRPr="00481D25" w:rsidRDefault="00782B62" w:rsidP="00782B62">
                        <w:pPr>
                          <w:rPr>
                            <w:b/>
                            <w:noProof/>
                            <w:sz w:val="28"/>
                            <w:lang w:eastAsia="en-GB"/>
                          </w:rPr>
                        </w:pPr>
                        <w:r>
                          <w:rPr>
                            <w:b/>
                            <w:noProof/>
                            <w:sz w:val="28"/>
                            <w:lang w:eastAsia="en-GB"/>
                          </w:rPr>
                          <w:t xml:space="preserve">  </w:t>
                        </w:r>
                      </w:p>
                    </w:tc>
                    <w:tc>
                      <w:tcPr>
                        <w:tcW w:w="893" w:type="dxa"/>
                      </w:tcPr>
                      <w:p w:rsidR="00782B62" w:rsidRPr="00481D25" w:rsidRDefault="00782B62" w:rsidP="00782B62">
                        <w:pPr>
                          <w:jc w:val="center"/>
                          <w:rPr>
                            <w:b/>
                            <w:noProof/>
                            <w:sz w:val="28"/>
                            <w:lang w:eastAsia="en-GB"/>
                          </w:rPr>
                        </w:pPr>
                        <w:r w:rsidRPr="00481D25">
                          <w:rPr>
                            <w:b/>
                            <w:noProof/>
                            <w:sz w:val="28"/>
                            <w:lang w:eastAsia="en-GB"/>
                          </w:rPr>
                          <w:t>Exp+</w:t>
                        </w:r>
                      </w:p>
                    </w:tc>
                    <w:tc>
                      <w:tcPr>
                        <w:tcW w:w="1020" w:type="dxa"/>
                      </w:tcPr>
                      <w:p w:rsidR="00782B62" w:rsidRPr="00481D25" w:rsidRDefault="00782B62" w:rsidP="00782B62">
                        <w:pPr>
                          <w:jc w:val="center"/>
                          <w:rPr>
                            <w:b/>
                            <w:noProof/>
                            <w:sz w:val="28"/>
                            <w:lang w:eastAsia="en-GB"/>
                          </w:rPr>
                        </w:pPr>
                        <w:r w:rsidRPr="00481D25">
                          <w:rPr>
                            <w:b/>
                            <w:noProof/>
                            <w:sz w:val="28"/>
                            <w:lang w:eastAsia="en-GB"/>
                          </w:rPr>
                          <w:t>Above</w:t>
                        </w:r>
                      </w:p>
                    </w:tc>
                  </w:tr>
                  <w:tr w:rsidR="00782B62" w:rsidRPr="00481D25" w:rsidTr="000162CA">
                    <w:tc>
                      <w:tcPr>
                        <w:tcW w:w="950" w:type="dxa"/>
                      </w:tcPr>
                      <w:p w:rsidR="00782B62" w:rsidRPr="00481D25" w:rsidRDefault="00782B62" w:rsidP="00782B62">
                        <w:pPr>
                          <w:rPr>
                            <w:b/>
                            <w:noProof/>
                            <w:sz w:val="28"/>
                            <w:lang w:eastAsia="en-GB"/>
                          </w:rPr>
                        </w:pPr>
                        <w:r w:rsidRPr="00481D25">
                          <w:rPr>
                            <w:b/>
                            <w:noProof/>
                            <w:sz w:val="28"/>
                            <w:lang w:eastAsia="en-GB"/>
                          </w:rPr>
                          <w:t>All</w:t>
                        </w:r>
                        <w:r>
                          <w:rPr>
                            <w:b/>
                            <w:noProof/>
                            <w:sz w:val="28"/>
                            <w:lang w:eastAsia="en-GB"/>
                          </w:rPr>
                          <w:t xml:space="preserve"> (47)</w:t>
                        </w:r>
                      </w:p>
                    </w:tc>
                    <w:tc>
                      <w:tcPr>
                        <w:tcW w:w="893" w:type="dxa"/>
                      </w:tcPr>
                      <w:p w:rsidR="00782B62" w:rsidRPr="00481D25" w:rsidRDefault="00782B62" w:rsidP="00782B62">
                        <w:pPr>
                          <w:rPr>
                            <w:b/>
                            <w:noProof/>
                            <w:sz w:val="28"/>
                            <w:lang w:eastAsia="en-GB"/>
                          </w:rPr>
                        </w:pPr>
                        <w:r>
                          <w:rPr>
                            <w:b/>
                            <w:noProof/>
                            <w:sz w:val="28"/>
                            <w:lang w:eastAsia="en-GB"/>
                          </w:rPr>
                          <w:t>77</w:t>
                        </w:r>
                        <w:r w:rsidRPr="00481D25">
                          <w:rPr>
                            <w:b/>
                            <w:noProof/>
                            <w:sz w:val="28"/>
                            <w:lang w:eastAsia="en-GB"/>
                          </w:rPr>
                          <w:t>%</w:t>
                        </w:r>
                      </w:p>
                    </w:tc>
                    <w:tc>
                      <w:tcPr>
                        <w:tcW w:w="1020" w:type="dxa"/>
                      </w:tcPr>
                      <w:p w:rsidR="00782B62" w:rsidRPr="00481D25" w:rsidRDefault="00782B62" w:rsidP="00782B62">
                        <w:pPr>
                          <w:rPr>
                            <w:b/>
                            <w:noProof/>
                            <w:sz w:val="28"/>
                            <w:lang w:eastAsia="en-GB"/>
                          </w:rPr>
                        </w:pPr>
                        <w:r>
                          <w:rPr>
                            <w:b/>
                            <w:noProof/>
                            <w:sz w:val="28"/>
                            <w:lang w:eastAsia="en-GB"/>
                          </w:rPr>
                          <w:t>26</w:t>
                        </w:r>
                        <w:r w:rsidRPr="00481D25">
                          <w:rPr>
                            <w:b/>
                            <w:noProof/>
                            <w:sz w:val="28"/>
                            <w:lang w:eastAsia="en-GB"/>
                          </w:rPr>
                          <w:t>%</w:t>
                        </w:r>
                      </w:p>
                    </w:tc>
                  </w:tr>
                  <w:tr w:rsidR="00782B62" w:rsidRPr="00481D25" w:rsidTr="000162CA">
                    <w:tc>
                      <w:tcPr>
                        <w:tcW w:w="950" w:type="dxa"/>
                      </w:tcPr>
                      <w:p w:rsidR="00782B62" w:rsidRPr="00481D25" w:rsidRDefault="00782B62" w:rsidP="00782B62">
                        <w:pPr>
                          <w:rPr>
                            <w:b/>
                            <w:noProof/>
                            <w:sz w:val="28"/>
                            <w:lang w:eastAsia="en-GB"/>
                          </w:rPr>
                        </w:pPr>
                        <w:r>
                          <w:rPr>
                            <w:b/>
                            <w:noProof/>
                            <w:sz w:val="28"/>
                            <w:lang w:eastAsia="en-GB"/>
                          </w:rPr>
                          <w:t>PP (23</w:t>
                        </w:r>
                        <w:r w:rsidRPr="00481D25">
                          <w:rPr>
                            <w:b/>
                            <w:noProof/>
                            <w:sz w:val="28"/>
                            <w:lang w:eastAsia="en-GB"/>
                          </w:rPr>
                          <w:t>)</w:t>
                        </w:r>
                      </w:p>
                    </w:tc>
                    <w:tc>
                      <w:tcPr>
                        <w:tcW w:w="893" w:type="dxa"/>
                      </w:tcPr>
                      <w:p w:rsidR="00782B62" w:rsidRPr="00481D25" w:rsidRDefault="00782B62" w:rsidP="00782B62">
                        <w:pPr>
                          <w:rPr>
                            <w:b/>
                            <w:noProof/>
                            <w:sz w:val="28"/>
                            <w:lang w:eastAsia="en-GB"/>
                          </w:rPr>
                        </w:pPr>
                        <w:r>
                          <w:rPr>
                            <w:b/>
                            <w:noProof/>
                            <w:sz w:val="28"/>
                            <w:lang w:eastAsia="en-GB"/>
                          </w:rPr>
                          <w:t>70</w:t>
                        </w:r>
                        <w:r w:rsidRPr="00481D25">
                          <w:rPr>
                            <w:b/>
                            <w:noProof/>
                            <w:sz w:val="28"/>
                            <w:lang w:eastAsia="en-GB"/>
                          </w:rPr>
                          <w:t>%</w:t>
                        </w:r>
                      </w:p>
                    </w:tc>
                    <w:tc>
                      <w:tcPr>
                        <w:tcW w:w="1020" w:type="dxa"/>
                      </w:tcPr>
                      <w:p w:rsidR="00782B62" w:rsidRPr="00481D25" w:rsidRDefault="00782B62" w:rsidP="00782B62">
                        <w:pPr>
                          <w:rPr>
                            <w:b/>
                            <w:noProof/>
                            <w:sz w:val="28"/>
                            <w:lang w:eastAsia="en-GB"/>
                          </w:rPr>
                        </w:pPr>
                        <w:r>
                          <w:rPr>
                            <w:b/>
                            <w:noProof/>
                            <w:sz w:val="28"/>
                            <w:lang w:eastAsia="en-GB"/>
                          </w:rPr>
                          <w:t>9</w:t>
                        </w:r>
                        <w:r w:rsidRPr="00481D25">
                          <w:rPr>
                            <w:b/>
                            <w:noProof/>
                            <w:sz w:val="28"/>
                            <w:lang w:eastAsia="en-GB"/>
                          </w:rPr>
                          <w:t>%</w:t>
                        </w:r>
                      </w:p>
                    </w:tc>
                  </w:tr>
                </w:tbl>
                <w:p w:rsidR="00782B62" w:rsidRDefault="00782B62" w:rsidP="00782B62">
                  <w:pPr>
                    <w:suppressAutoHyphens w:val="0"/>
                    <w:spacing w:before="100" w:beforeAutospacing="1" w:after="100" w:afterAutospacing="1" w:line="300" w:lineRule="atLeast"/>
                    <w:rPr>
                      <w:rFonts w:cstheme="minorHAnsi"/>
                      <w:color w:val="auto"/>
                      <w:sz w:val="22"/>
                      <w:szCs w:val="22"/>
                    </w:rPr>
                  </w:pPr>
                </w:p>
              </w:tc>
              <w:tc>
                <w:tcPr>
                  <w:tcW w:w="2417" w:type="dxa"/>
                  <w:gridSpan w:val="2"/>
                </w:tcPr>
                <w:p w:rsidR="00782B62" w:rsidRDefault="00782B62" w:rsidP="0051151B">
                  <w:pPr>
                    <w:numPr>
                      <w:ilvl w:val="0"/>
                      <w:numId w:val="1"/>
                    </w:numPr>
                    <w:suppressAutoHyphens w:val="0"/>
                    <w:spacing w:before="100" w:beforeAutospacing="1" w:after="100" w:afterAutospacing="1" w:line="300" w:lineRule="atLeast"/>
                    <w:rPr>
                      <w:rFonts w:cstheme="minorHAnsi"/>
                      <w:color w:val="auto"/>
                      <w:sz w:val="22"/>
                      <w:szCs w:val="22"/>
                    </w:rPr>
                  </w:pPr>
                  <w:r>
                    <w:rPr>
                      <w:rFonts w:cstheme="minorHAnsi"/>
                      <w:color w:val="auto"/>
                      <w:sz w:val="22"/>
                      <w:szCs w:val="22"/>
                    </w:rPr>
                    <w:t>Year 2 -phonics</w:t>
                  </w:r>
                </w:p>
                <w:tbl>
                  <w:tblPr>
                    <w:tblStyle w:val="TableGrid"/>
                    <w:tblW w:w="0" w:type="auto"/>
                    <w:tblInd w:w="2" w:type="dxa"/>
                    <w:tblLook w:val="04A0" w:firstRow="1" w:lastRow="0" w:firstColumn="1" w:lastColumn="0" w:noHBand="0" w:noVBand="1"/>
                  </w:tblPr>
                  <w:tblGrid>
                    <w:gridCol w:w="1017"/>
                    <w:gridCol w:w="1048"/>
                  </w:tblGrid>
                  <w:tr w:rsidR="00782B62" w:rsidRPr="00481D25" w:rsidTr="000162CA">
                    <w:trPr>
                      <w:trHeight w:val="452"/>
                    </w:trPr>
                    <w:tc>
                      <w:tcPr>
                        <w:tcW w:w="1017" w:type="dxa"/>
                      </w:tcPr>
                      <w:p w:rsidR="00782B62" w:rsidRPr="00481D25" w:rsidRDefault="00782B62" w:rsidP="00782B62">
                        <w:pPr>
                          <w:rPr>
                            <w:b/>
                            <w:noProof/>
                            <w:sz w:val="28"/>
                            <w:lang w:eastAsia="en-GB"/>
                          </w:rPr>
                        </w:pPr>
                        <w:r>
                          <w:rPr>
                            <w:b/>
                            <w:noProof/>
                            <w:sz w:val="28"/>
                            <w:lang w:eastAsia="en-GB"/>
                          </w:rPr>
                          <w:t>28</w:t>
                        </w:r>
                      </w:p>
                    </w:tc>
                    <w:tc>
                      <w:tcPr>
                        <w:tcW w:w="1048" w:type="dxa"/>
                      </w:tcPr>
                      <w:p w:rsidR="00782B62" w:rsidRPr="00481D25" w:rsidRDefault="00782B62" w:rsidP="00782B62">
                        <w:pPr>
                          <w:rPr>
                            <w:b/>
                            <w:noProof/>
                            <w:sz w:val="28"/>
                            <w:lang w:eastAsia="en-GB"/>
                          </w:rPr>
                        </w:pPr>
                        <w:r>
                          <w:rPr>
                            <w:b/>
                            <w:noProof/>
                            <w:sz w:val="28"/>
                            <w:lang w:eastAsia="en-GB"/>
                          </w:rPr>
                          <w:t>93%</w:t>
                        </w:r>
                      </w:p>
                    </w:tc>
                  </w:tr>
                  <w:tr w:rsidR="00782B62" w:rsidRPr="00481D25" w:rsidTr="000162CA">
                    <w:trPr>
                      <w:trHeight w:val="946"/>
                    </w:trPr>
                    <w:tc>
                      <w:tcPr>
                        <w:tcW w:w="1017" w:type="dxa"/>
                      </w:tcPr>
                      <w:p w:rsidR="00782B62" w:rsidRPr="00481D25" w:rsidRDefault="00782B62" w:rsidP="00782B62">
                        <w:pPr>
                          <w:rPr>
                            <w:b/>
                            <w:noProof/>
                            <w:sz w:val="28"/>
                            <w:lang w:eastAsia="en-GB"/>
                          </w:rPr>
                        </w:pPr>
                        <w:r w:rsidRPr="00481D25">
                          <w:rPr>
                            <w:b/>
                            <w:noProof/>
                            <w:sz w:val="28"/>
                            <w:lang w:eastAsia="en-GB"/>
                          </w:rPr>
                          <w:t>PP</w:t>
                        </w:r>
                        <w:r>
                          <w:rPr>
                            <w:b/>
                            <w:noProof/>
                            <w:sz w:val="28"/>
                            <w:lang w:eastAsia="en-GB"/>
                          </w:rPr>
                          <w:t xml:space="preserve"> (14</w:t>
                        </w:r>
                        <w:r w:rsidRPr="00481D25">
                          <w:rPr>
                            <w:b/>
                            <w:noProof/>
                            <w:sz w:val="28"/>
                            <w:lang w:eastAsia="en-GB"/>
                          </w:rPr>
                          <w:t>)</w:t>
                        </w:r>
                      </w:p>
                    </w:tc>
                    <w:tc>
                      <w:tcPr>
                        <w:tcW w:w="1048" w:type="dxa"/>
                      </w:tcPr>
                      <w:p w:rsidR="00782B62" w:rsidRPr="00481D25" w:rsidRDefault="00782B62" w:rsidP="00782B62">
                        <w:pPr>
                          <w:rPr>
                            <w:b/>
                            <w:noProof/>
                            <w:sz w:val="28"/>
                            <w:lang w:eastAsia="en-GB"/>
                          </w:rPr>
                        </w:pPr>
                        <w:r>
                          <w:rPr>
                            <w:b/>
                            <w:noProof/>
                            <w:sz w:val="28"/>
                            <w:lang w:eastAsia="en-GB"/>
                          </w:rPr>
                          <w:t>93%</w:t>
                        </w:r>
                      </w:p>
                    </w:tc>
                  </w:tr>
                </w:tbl>
                <w:p w:rsidR="00782B62" w:rsidRDefault="00782B62" w:rsidP="0051151B">
                  <w:pPr>
                    <w:numPr>
                      <w:ilvl w:val="0"/>
                      <w:numId w:val="1"/>
                    </w:numPr>
                    <w:suppressAutoHyphens w:val="0"/>
                    <w:spacing w:before="100" w:beforeAutospacing="1" w:after="100" w:afterAutospacing="1" w:line="300" w:lineRule="atLeast"/>
                    <w:rPr>
                      <w:rFonts w:cstheme="minorHAnsi"/>
                      <w:color w:val="auto"/>
                      <w:sz w:val="22"/>
                      <w:szCs w:val="22"/>
                    </w:rPr>
                  </w:pPr>
                </w:p>
              </w:tc>
              <w:tc>
                <w:tcPr>
                  <w:tcW w:w="2418" w:type="dxa"/>
                  <w:gridSpan w:val="2"/>
                </w:tcPr>
                <w:p w:rsidR="00782B62" w:rsidRPr="00782B62" w:rsidRDefault="00782B62" w:rsidP="0051151B">
                  <w:pPr>
                    <w:numPr>
                      <w:ilvl w:val="0"/>
                      <w:numId w:val="1"/>
                    </w:numPr>
                    <w:suppressAutoHyphens w:val="0"/>
                    <w:spacing w:before="100" w:beforeAutospacing="1" w:after="100" w:afterAutospacing="1" w:line="300" w:lineRule="atLeast"/>
                    <w:rPr>
                      <w:rFonts w:cstheme="minorHAnsi"/>
                      <w:color w:val="auto"/>
                      <w:sz w:val="22"/>
                      <w:szCs w:val="22"/>
                    </w:rPr>
                  </w:pPr>
                  <w:r>
                    <w:t>Year 1 phonics</w:t>
                  </w:r>
                </w:p>
                <w:tbl>
                  <w:tblPr>
                    <w:tblStyle w:val="TableGrid"/>
                    <w:tblW w:w="0" w:type="auto"/>
                    <w:tblInd w:w="2" w:type="dxa"/>
                    <w:tblLook w:val="04A0" w:firstRow="1" w:lastRow="0" w:firstColumn="1" w:lastColumn="0" w:noHBand="0" w:noVBand="1"/>
                  </w:tblPr>
                  <w:tblGrid>
                    <w:gridCol w:w="1017"/>
                    <w:gridCol w:w="1048"/>
                  </w:tblGrid>
                  <w:tr w:rsidR="00782B62" w:rsidRPr="00481D25" w:rsidTr="000162CA">
                    <w:trPr>
                      <w:trHeight w:val="452"/>
                    </w:trPr>
                    <w:tc>
                      <w:tcPr>
                        <w:tcW w:w="1017" w:type="dxa"/>
                      </w:tcPr>
                      <w:p w:rsidR="00782B62" w:rsidRPr="00481D25" w:rsidRDefault="00782B62" w:rsidP="00782B62">
                        <w:pPr>
                          <w:rPr>
                            <w:b/>
                            <w:noProof/>
                            <w:sz w:val="28"/>
                            <w:lang w:eastAsia="en-GB"/>
                          </w:rPr>
                        </w:pPr>
                        <w:r>
                          <w:rPr>
                            <w:b/>
                            <w:noProof/>
                            <w:sz w:val="28"/>
                            <w:lang w:eastAsia="en-GB"/>
                          </w:rPr>
                          <w:t>30</w:t>
                        </w:r>
                      </w:p>
                    </w:tc>
                    <w:tc>
                      <w:tcPr>
                        <w:tcW w:w="1048" w:type="dxa"/>
                      </w:tcPr>
                      <w:p w:rsidR="00782B62" w:rsidRPr="00481D25" w:rsidRDefault="00782B62" w:rsidP="00782B62">
                        <w:pPr>
                          <w:rPr>
                            <w:b/>
                            <w:noProof/>
                            <w:sz w:val="28"/>
                            <w:lang w:eastAsia="en-GB"/>
                          </w:rPr>
                        </w:pPr>
                        <w:r>
                          <w:rPr>
                            <w:b/>
                            <w:noProof/>
                            <w:sz w:val="28"/>
                            <w:lang w:eastAsia="en-GB"/>
                          </w:rPr>
                          <w:t>68%</w:t>
                        </w:r>
                      </w:p>
                    </w:tc>
                  </w:tr>
                  <w:tr w:rsidR="00782B62" w:rsidRPr="00481D25" w:rsidTr="000162CA">
                    <w:trPr>
                      <w:trHeight w:val="946"/>
                    </w:trPr>
                    <w:tc>
                      <w:tcPr>
                        <w:tcW w:w="1017" w:type="dxa"/>
                      </w:tcPr>
                      <w:p w:rsidR="00782B62" w:rsidRPr="00481D25" w:rsidRDefault="00782B62" w:rsidP="00782B62">
                        <w:pPr>
                          <w:rPr>
                            <w:b/>
                            <w:noProof/>
                            <w:sz w:val="28"/>
                            <w:lang w:eastAsia="en-GB"/>
                          </w:rPr>
                        </w:pPr>
                        <w:r w:rsidRPr="00481D25">
                          <w:rPr>
                            <w:b/>
                            <w:noProof/>
                            <w:sz w:val="28"/>
                            <w:lang w:eastAsia="en-GB"/>
                          </w:rPr>
                          <w:t>PP</w:t>
                        </w:r>
                        <w:r>
                          <w:rPr>
                            <w:b/>
                            <w:noProof/>
                            <w:sz w:val="28"/>
                            <w:lang w:eastAsia="en-GB"/>
                          </w:rPr>
                          <w:t xml:space="preserve"> (12</w:t>
                        </w:r>
                        <w:r w:rsidRPr="00481D25">
                          <w:rPr>
                            <w:b/>
                            <w:noProof/>
                            <w:sz w:val="28"/>
                            <w:lang w:eastAsia="en-GB"/>
                          </w:rPr>
                          <w:t>)</w:t>
                        </w:r>
                      </w:p>
                    </w:tc>
                    <w:tc>
                      <w:tcPr>
                        <w:tcW w:w="1048" w:type="dxa"/>
                      </w:tcPr>
                      <w:p w:rsidR="00782B62" w:rsidRPr="00481D25" w:rsidRDefault="00782B62" w:rsidP="00782B62">
                        <w:pPr>
                          <w:rPr>
                            <w:b/>
                            <w:noProof/>
                            <w:sz w:val="28"/>
                            <w:lang w:eastAsia="en-GB"/>
                          </w:rPr>
                        </w:pPr>
                        <w:r>
                          <w:rPr>
                            <w:b/>
                            <w:noProof/>
                            <w:sz w:val="28"/>
                            <w:lang w:eastAsia="en-GB"/>
                          </w:rPr>
                          <w:t>67%</w:t>
                        </w:r>
                      </w:p>
                    </w:tc>
                  </w:tr>
                </w:tbl>
                <w:p w:rsidR="00782B62" w:rsidRDefault="00782B62" w:rsidP="00782B62">
                  <w:pPr>
                    <w:suppressAutoHyphens w:val="0"/>
                    <w:spacing w:before="100" w:beforeAutospacing="1" w:after="100" w:afterAutospacing="1" w:line="300" w:lineRule="atLeast"/>
                    <w:rPr>
                      <w:rFonts w:cstheme="minorHAnsi"/>
                      <w:color w:val="auto"/>
                      <w:sz w:val="22"/>
                      <w:szCs w:val="22"/>
                    </w:rPr>
                  </w:pPr>
                </w:p>
              </w:tc>
              <w:tc>
                <w:tcPr>
                  <w:tcW w:w="2544" w:type="dxa"/>
                  <w:gridSpan w:val="2"/>
                </w:tcPr>
                <w:tbl>
                  <w:tblPr>
                    <w:tblStyle w:val="TableGrid"/>
                    <w:tblpPr w:leftFromText="180" w:rightFromText="180" w:vertAnchor="text" w:tblpY="1"/>
                    <w:tblOverlap w:val="never"/>
                    <w:tblW w:w="0" w:type="auto"/>
                    <w:tblLook w:val="04A0" w:firstRow="1" w:lastRow="0" w:firstColumn="1" w:lastColumn="0" w:noHBand="0" w:noVBand="1"/>
                  </w:tblPr>
                  <w:tblGrid>
                    <w:gridCol w:w="913"/>
                    <w:gridCol w:w="1404"/>
                  </w:tblGrid>
                  <w:tr w:rsidR="00782B62" w:rsidRPr="00481D25" w:rsidTr="00782B62">
                    <w:tc>
                      <w:tcPr>
                        <w:tcW w:w="915" w:type="dxa"/>
                      </w:tcPr>
                      <w:p w:rsidR="00782B62" w:rsidRPr="00481D25" w:rsidRDefault="00782B62" w:rsidP="00782B62">
                        <w:pPr>
                          <w:rPr>
                            <w:b/>
                            <w:noProof/>
                            <w:sz w:val="28"/>
                            <w:lang w:eastAsia="en-GB"/>
                          </w:rPr>
                        </w:pPr>
                        <w:r>
                          <w:rPr>
                            <w:b/>
                            <w:noProof/>
                            <w:sz w:val="28"/>
                            <w:lang w:eastAsia="en-GB"/>
                          </w:rPr>
                          <w:t>25/26</w:t>
                        </w:r>
                      </w:p>
                    </w:tc>
                    <w:tc>
                      <w:tcPr>
                        <w:tcW w:w="1417" w:type="dxa"/>
                      </w:tcPr>
                      <w:p w:rsidR="00782B62" w:rsidRPr="00481D25" w:rsidRDefault="00782B62" w:rsidP="00782B62">
                        <w:pPr>
                          <w:jc w:val="center"/>
                          <w:rPr>
                            <w:b/>
                            <w:noProof/>
                            <w:sz w:val="28"/>
                            <w:lang w:eastAsia="en-GB"/>
                          </w:rPr>
                        </w:pPr>
                        <w:r w:rsidRPr="00481D25">
                          <w:rPr>
                            <w:b/>
                            <w:noProof/>
                            <w:sz w:val="28"/>
                            <w:lang w:eastAsia="en-GB"/>
                          </w:rPr>
                          <w:t>Reading</w:t>
                        </w:r>
                        <w:r>
                          <w:rPr>
                            <w:b/>
                            <w:noProof/>
                            <w:sz w:val="28"/>
                            <w:lang w:eastAsia="en-GB"/>
                          </w:rPr>
                          <w:t xml:space="preserve"> reception</w:t>
                        </w:r>
                      </w:p>
                    </w:tc>
                  </w:tr>
                  <w:tr w:rsidR="00782B62" w:rsidRPr="00481D25" w:rsidTr="00782B62">
                    <w:tc>
                      <w:tcPr>
                        <w:tcW w:w="915" w:type="dxa"/>
                      </w:tcPr>
                      <w:p w:rsidR="00782B62" w:rsidRPr="00481D25" w:rsidRDefault="00782B62" w:rsidP="00782B62">
                        <w:pPr>
                          <w:rPr>
                            <w:b/>
                            <w:noProof/>
                            <w:sz w:val="28"/>
                            <w:lang w:eastAsia="en-GB"/>
                          </w:rPr>
                        </w:pPr>
                      </w:p>
                    </w:tc>
                    <w:tc>
                      <w:tcPr>
                        <w:tcW w:w="1417" w:type="dxa"/>
                      </w:tcPr>
                      <w:p w:rsidR="00782B62" w:rsidRPr="00481D25" w:rsidRDefault="00782B62" w:rsidP="00782B62">
                        <w:pPr>
                          <w:jc w:val="center"/>
                          <w:rPr>
                            <w:b/>
                            <w:noProof/>
                            <w:sz w:val="28"/>
                            <w:lang w:eastAsia="en-GB"/>
                          </w:rPr>
                        </w:pPr>
                        <w:r>
                          <w:rPr>
                            <w:b/>
                            <w:noProof/>
                            <w:sz w:val="28"/>
                            <w:lang w:eastAsia="en-GB"/>
                          </w:rPr>
                          <w:t>Exp</w:t>
                        </w:r>
                      </w:p>
                    </w:tc>
                  </w:tr>
                  <w:tr w:rsidR="00782B62" w:rsidRPr="00481D25" w:rsidTr="00782B62">
                    <w:tc>
                      <w:tcPr>
                        <w:tcW w:w="915" w:type="dxa"/>
                      </w:tcPr>
                      <w:p w:rsidR="00782B62" w:rsidRPr="00481D25" w:rsidRDefault="00782B62" w:rsidP="00782B62">
                        <w:pPr>
                          <w:rPr>
                            <w:b/>
                            <w:noProof/>
                            <w:sz w:val="28"/>
                            <w:lang w:eastAsia="en-GB"/>
                          </w:rPr>
                        </w:pPr>
                        <w:r w:rsidRPr="00481D25">
                          <w:rPr>
                            <w:b/>
                            <w:noProof/>
                            <w:sz w:val="28"/>
                            <w:lang w:eastAsia="en-GB"/>
                          </w:rPr>
                          <w:t>All</w:t>
                        </w:r>
                        <w:r>
                          <w:rPr>
                            <w:b/>
                            <w:noProof/>
                            <w:sz w:val="28"/>
                            <w:lang w:eastAsia="en-GB"/>
                          </w:rPr>
                          <w:t xml:space="preserve"> 30</w:t>
                        </w:r>
                      </w:p>
                    </w:tc>
                    <w:tc>
                      <w:tcPr>
                        <w:tcW w:w="1417" w:type="dxa"/>
                      </w:tcPr>
                      <w:p w:rsidR="00782B62" w:rsidRPr="00481D25" w:rsidRDefault="00782B62" w:rsidP="00782B62">
                        <w:pPr>
                          <w:rPr>
                            <w:b/>
                            <w:noProof/>
                            <w:sz w:val="28"/>
                            <w:lang w:eastAsia="en-GB"/>
                          </w:rPr>
                        </w:pPr>
                        <w:r>
                          <w:rPr>
                            <w:b/>
                            <w:noProof/>
                            <w:sz w:val="28"/>
                            <w:lang w:eastAsia="en-GB"/>
                          </w:rPr>
                          <w:t>83</w:t>
                        </w:r>
                        <w:r w:rsidRPr="00481D25">
                          <w:rPr>
                            <w:b/>
                            <w:noProof/>
                            <w:sz w:val="28"/>
                            <w:lang w:eastAsia="en-GB"/>
                          </w:rPr>
                          <w:t>%</w:t>
                        </w:r>
                      </w:p>
                    </w:tc>
                  </w:tr>
                  <w:tr w:rsidR="00782B62" w:rsidRPr="00481D25" w:rsidTr="00782B62">
                    <w:tc>
                      <w:tcPr>
                        <w:tcW w:w="915" w:type="dxa"/>
                      </w:tcPr>
                      <w:p w:rsidR="00782B62" w:rsidRPr="00481D25" w:rsidRDefault="00782B62" w:rsidP="00782B62">
                        <w:pPr>
                          <w:rPr>
                            <w:b/>
                            <w:noProof/>
                            <w:sz w:val="28"/>
                            <w:lang w:eastAsia="en-GB"/>
                          </w:rPr>
                        </w:pPr>
                        <w:r w:rsidRPr="00481D25">
                          <w:rPr>
                            <w:b/>
                            <w:noProof/>
                            <w:sz w:val="28"/>
                            <w:lang w:eastAsia="en-GB"/>
                          </w:rPr>
                          <w:t>PP</w:t>
                        </w:r>
                        <w:r>
                          <w:rPr>
                            <w:b/>
                            <w:noProof/>
                            <w:sz w:val="28"/>
                            <w:lang w:eastAsia="en-GB"/>
                          </w:rPr>
                          <w:t xml:space="preserve"> (15</w:t>
                        </w:r>
                        <w:r w:rsidRPr="00481D25">
                          <w:rPr>
                            <w:b/>
                            <w:noProof/>
                            <w:sz w:val="28"/>
                            <w:lang w:eastAsia="en-GB"/>
                          </w:rPr>
                          <w:t>)</w:t>
                        </w:r>
                      </w:p>
                    </w:tc>
                    <w:tc>
                      <w:tcPr>
                        <w:tcW w:w="1417" w:type="dxa"/>
                      </w:tcPr>
                      <w:p w:rsidR="00782B62" w:rsidRPr="00481D25" w:rsidRDefault="00782B62" w:rsidP="00782B62">
                        <w:pPr>
                          <w:rPr>
                            <w:b/>
                            <w:noProof/>
                            <w:sz w:val="28"/>
                            <w:lang w:eastAsia="en-GB"/>
                          </w:rPr>
                        </w:pPr>
                        <w:r>
                          <w:rPr>
                            <w:b/>
                            <w:noProof/>
                            <w:sz w:val="28"/>
                            <w:lang w:eastAsia="en-GB"/>
                          </w:rPr>
                          <w:t>73</w:t>
                        </w:r>
                        <w:r w:rsidRPr="00481D25">
                          <w:rPr>
                            <w:b/>
                            <w:noProof/>
                            <w:sz w:val="28"/>
                            <w:lang w:eastAsia="en-GB"/>
                          </w:rPr>
                          <w:t>%</w:t>
                        </w:r>
                      </w:p>
                    </w:tc>
                  </w:tr>
                </w:tbl>
                <w:p w:rsidR="00782B62" w:rsidRDefault="00782B62" w:rsidP="0051151B">
                  <w:pPr>
                    <w:numPr>
                      <w:ilvl w:val="0"/>
                      <w:numId w:val="1"/>
                    </w:numPr>
                    <w:suppressAutoHyphens w:val="0"/>
                    <w:spacing w:before="100" w:beforeAutospacing="1" w:after="100" w:afterAutospacing="1" w:line="300" w:lineRule="atLeast"/>
                    <w:rPr>
                      <w:rFonts w:cstheme="minorHAnsi"/>
                      <w:color w:val="auto"/>
                      <w:sz w:val="22"/>
                      <w:szCs w:val="22"/>
                    </w:rPr>
                  </w:pPr>
                </w:p>
              </w:tc>
            </w:tr>
            <w:tr w:rsidR="0051151B" w:rsidTr="000162CA">
              <w:trPr>
                <w:gridAfter w:val="1"/>
                <w:wAfter w:w="973" w:type="dxa"/>
              </w:trPr>
              <w:tc>
                <w:tcPr>
                  <w:tcW w:w="3089" w:type="dxa"/>
                  <w:gridSpan w:val="2"/>
                </w:tcPr>
                <w:p w:rsidR="0051151B" w:rsidRDefault="0051151B" w:rsidP="0051151B">
                  <w:pPr>
                    <w:suppressAutoHyphens w:val="0"/>
                    <w:spacing w:before="100" w:beforeAutospacing="1" w:after="100" w:afterAutospacing="1" w:line="240" w:lineRule="auto"/>
                    <w:rPr>
                      <w:rFonts w:ascii="Times New Roman" w:hAnsi="Times New Roman"/>
                      <w:color w:val="auto"/>
                    </w:rPr>
                  </w:pPr>
                </w:p>
              </w:tc>
              <w:tc>
                <w:tcPr>
                  <w:tcW w:w="3089" w:type="dxa"/>
                  <w:gridSpan w:val="2"/>
                </w:tcPr>
                <w:p w:rsidR="00782B62" w:rsidRDefault="00782B62" w:rsidP="0051151B">
                  <w:pPr>
                    <w:suppressAutoHyphens w:val="0"/>
                    <w:spacing w:before="100" w:beforeAutospacing="1" w:after="100" w:afterAutospacing="1" w:line="240" w:lineRule="auto"/>
                    <w:rPr>
                      <w:rFonts w:ascii="Times New Roman" w:hAnsi="Times New Roman"/>
                      <w:color w:val="auto"/>
                    </w:rPr>
                  </w:pPr>
                </w:p>
              </w:tc>
              <w:tc>
                <w:tcPr>
                  <w:tcW w:w="3089" w:type="dxa"/>
                  <w:gridSpan w:val="2"/>
                </w:tcPr>
                <w:p w:rsidR="0051151B" w:rsidRDefault="0051151B" w:rsidP="0051151B">
                  <w:pPr>
                    <w:suppressAutoHyphens w:val="0"/>
                    <w:spacing w:before="100" w:beforeAutospacing="1" w:after="100" w:afterAutospacing="1" w:line="240" w:lineRule="auto"/>
                    <w:rPr>
                      <w:rFonts w:ascii="Times New Roman" w:hAnsi="Times New Roman"/>
                      <w:color w:val="auto"/>
                    </w:rPr>
                  </w:pPr>
                </w:p>
              </w:tc>
            </w:tr>
          </w:tbl>
          <w:p w:rsidR="0051151B" w:rsidRPr="0051151B" w:rsidRDefault="0051151B" w:rsidP="0051151B">
            <w:pPr>
              <w:suppressAutoHyphens w:val="0"/>
              <w:autoSpaceDN/>
              <w:spacing w:after="0" w:line="300" w:lineRule="atLeast"/>
              <w:rPr>
                <w:rFonts w:asciiTheme="minorHAnsi" w:hAnsiTheme="minorHAnsi" w:cstheme="minorHAnsi"/>
                <w:color w:val="auto"/>
                <w:sz w:val="22"/>
                <w:szCs w:val="22"/>
              </w:rPr>
            </w:pPr>
            <w:r>
              <w:rPr>
                <w:rFonts w:asciiTheme="minorHAnsi" w:hAnsiTheme="minorHAnsi" w:cstheme="minorHAnsi"/>
                <w:color w:val="auto"/>
                <w:sz w:val="22"/>
                <w:szCs w:val="22"/>
              </w:rPr>
              <w:t>W</w:t>
            </w:r>
            <w:r w:rsidRPr="0051151B">
              <w:rPr>
                <w:rFonts w:asciiTheme="minorHAnsi" w:hAnsiTheme="minorHAnsi" w:cstheme="minorHAnsi"/>
                <w:color w:val="auto"/>
                <w:sz w:val="22"/>
                <w:szCs w:val="22"/>
              </w:rPr>
              <w:t>e have seen a substantial increase in the number of Education, Health and Care Plan (EHCP) applications, ensuring our most vulnerable learners receive the specialist support and advice they need. The expansion of our internal alternative provision has enabled us to identify and assess pupils' needs more effectively, contributing to a rise in EHCP requests. The appointment of an Assistant SENDCo has been instrumental in managing the increasing number of EHCPs and neurodevelopmental referrals, helping to ensure timely and appropriate support.  We now have 4 pupils receiving band G+ which is much higher than previously.</w:t>
            </w:r>
          </w:p>
          <w:p w:rsidR="0051151B" w:rsidRPr="0051151B" w:rsidRDefault="0051151B" w:rsidP="0051151B">
            <w:pPr>
              <w:suppressAutoHyphens w:val="0"/>
              <w:autoSpaceDN/>
              <w:spacing w:after="0" w:line="300" w:lineRule="atLeast"/>
              <w:rPr>
                <w:rFonts w:asciiTheme="minorHAnsi" w:hAnsiTheme="minorHAnsi" w:cstheme="minorHAnsi"/>
                <w:color w:val="auto"/>
                <w:sz w:val="22"/>
                <w:szCs w:val="22"/>
              </w:rPr>
            </w:pPr>
          </w:p>
          <w:p w:rsidR="0051151B" w:rsidRPr="0051151B" w:rsidRDefault="0051151B" w:rsidP="0051151B">
            <w:pPr>
              <w:suppressAutoHyphens w:val="0"/>
              <w:autoSpaceDN/>
              <w:spacing w:after="0" w:line="300" w:lineRule="atLeast"/>
              <w:rPr>
                <w:rFonts w:asciiTheme="minorHAnsi" w:hAnsiTheme="minorHAnsi" w:cstheme="minorHAnsi"/>
                <w:color w:val="auto"/>
                <w:sz w:val="22"/>
                <w:szCs w:val="22"/>
              </w:rPr>
            </w:pPr>
            <w:r w:rsidRPr="0051151B">
              <w:rPr>
                <w:rFonts w:asciiTheme="minorHAnsi" w:hAnsiTheme="minorHAnsi" w:cstheme="minorHAnsi"/>
                <w:color w:val="auto"/>
                <w:sz w:val="22"/>
                <w:szCs w:val="22"/>
              </w:rPr>
              <w:t>While overall attendance remained below our ambitious expectations, reflecting a wider local and national challenge. Attendance was further affected by periods of exceptionally high temperatures and increased absence linked to major sporting events, including the World Cup. A continuing concern was the level of unauthorised holiday absence, with some absence reported as illness to avoid penalty notices, resulting in a significant number of Fixed Penalty Notices (FPNs) being issued. Attendance will remain a key priority in 2026/27, with continued targeted support and challenge for disadvantaged pupils who are persistently absent, as this group continues to be most at risk of lower academic progress and reduced engagement with learning.</w:t>
            </w:r>
          </w:p>
          <w:p w:rsidR="0051151B" w:rsidRPr="0051151B" w:rsidRDefault="0051151B" w:rsidP="000162CA">
            <w:pPr>
              <w:suppressAutoHyphens w:val="0"/>
              <w:autoSpaceDN/>
              <w:spacing w:before="100" w:beforeAutospacing="1" w:after="100" w:afterAutospacing="1" w:line="240" w:lineRule="auto"/>
              <w:rPr>
                <w:rFonts w:asciiTheme="minorHAnsi" w:hAnsiTheme="minorHAnsi" w:cstheme="minorHAnsi"/>
                <w:color w:val="auto"/>
                <w:sz w:val="22"/>
                <w:szCs w:val="22"/>
              </w:rPr>
            </w:pPr>
            <w:r w:rsidRPr="0051151B">
              <w:rPr>
                <w:rFonts w:asciiTheme="minorHAnsi" w:hAnsiTheme="minorHAnsi" w:cstheme="minorHAnsi"/>
                <w:color w:val="auto"/>
                <w:sz w:val="22"/>
                <w:szCs w:val="22"/>
              </w:rPr>
              <w:t>Our attendance officer has worked closely with several families, offering tailored support and incentives to improve both attendance and punctuality. We had targeted support for several families at risk of falling into PA.  We have also tracked the effect the high school dates have on our attendance and have put measures in place to try and improve this.</w:t>
            </w:r>
          </w:p>
          <w:tbl>
            <w:tblPr>
              <w:tblW w:w="7860" w:type="dxa"/>
              <w:tblCellMar>
                <w:left w:w="0" w:type="dxa"/>
                <w:right w:w="0" w:type="dxa"/>
              </w:tblCellMar>
              <w:tblLook w:val="04A0" w:firstRow="1" w:lastRow="0" w:firstColumn="1" w:lastColumn="0" w:noHBand="0" w:noVBand="1"/>
            </w:tblPr>
            <w:tblGrid>
              <w:gridCol w:w="4580"/>
              <w:gridCol w:w="1680"/>
              <w:gridCol w:w="1600"/>
            </w:tblGrid>
            <w:tr w:rsidR="0051151B" w:rsidRPr="0051151B" w:rsidTr="0051151B">
              <w:trPr>
                <w:trHeight w:val="225"/>
              </w:trPr>
              <w:tc>
                <w:tcPr>
                  <w:tcW w:w="4580" w:type="dxa"/>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r w:rsidRPr="0051151B">
                    <w:rPr>
                      <w:rFonts w:asciiTheme="minorHAnsi" w:hAnsiTheme="minorHAnsi" w:cstheme="minorHAnsi"/>
                      <w:b/>
                      <w:bCs/>
                      <w:color w:val="000000"/>
                      <w:sz w:val="22"/>
                      <w:szCs w:val="22"/>
                    </w:rPr>
                    <w:t>OVERALL 25/26</w:t>
                  </w:r>
                </w:p>
              </w:tc>
              <w:tc>
                <w:tcPr>
                  <w:tcW w:w="1680" w:type="dxa"/>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p>
              </w:tc>
              <w:tc>
                <w:tcPr>
                  <w:tcW w:w="1600" w:type="dxa"/>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auto"/>
                      <w:sz w:val="22"/>
                      <w:szCs w:val="22"/>
                    </w:rPr>
                  </w:pPr>
                </w:p>
              </w:tc>
            </w:tr>
            <w:tr w:rsidR="0051151B" w:rsidRPr="0051151B" w:rsidTr="0051151B">
              <w:trPr>
                <w:trHeight w:val="225"/>
              </w:trPr>
              <w:tc>
                <w:tcPr>
                  <w:tcW w:w="45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r w:rsidRPr="0051151B">
                    <w:rPr>
                      <w:rFonts w:asciiTheme="minorHAnsi" w:hAnsiTheme="minorHAnsi" w:cstheme="minorHAnsi"/>
                      <w:color w:val="000000"/>
                      <w:sz w:val="22"/>
                      <w:szCs w:val="22"/>
                    </w:rPr>
                    <w:t>Nursery</w:t>
                  </w:r>
                </w:p>
              </w:tc>
              <w:tc>
                <w:tcPr>
                  <w:tcW w:w="1680" w:type="dxa"/>
                  <w:tcBorders>
                    <w:top w:val="single" w:sz="4" w:space="0" w:color="auto"/>
                    <w:left w:val="single" w:sz="4" w:space="0" w:color="auto"/>
                    <w:bottom w:val="single" w:sz="4" w:space="0" w:color="auto"/>
                    <w:right w:val="single" w:sz="4" w:space="0" w:color="auto"/>
                  </w:tcBorders>
                  <w:shd w:val="clear" w:color="auto" w:fill="F8696B"/>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jc w:val="center"/>
                    <w:rPr>
                      <w:rFonts w:asciiTheme="minorHAnsi" w:hAnsiTheme="minorHAnsi" w:cstheme="minorHAnsi"/>
                      <w:color w:val="000000"/>
                      <w:sz w:val="22"/>
                      <w:szCs w:val="22"/>
                    </w:rPr>
                  </w:pPr>
                  <w:r w:rsidRPr="0051151B">
                    <w:rPr>
                      <w:rFonts w:asciiTheme="minorHAnsi" w:hAnsiTheme="minorHAnsi" w:cstheme="minorHAnsi"/>
                      <w:color w:val="000000"/>
                      <w:sz w:val="22"/>
                      <w:szCs w:val="22"/>
                    </w:rPr>
                    <w:t>90.21%</w:t>
                  </w:r>
                </w:p>
              </w:tc>
              <w:tc>
                <w:tcPr>
                  <w:tcW w:w="1600" w:type="dxa"/>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p>
              </w:tc>
            </w:tr>
            <w:tr w:rsidR="0051151B" w:rsidRPr="0051151B" w:rsidTr="0051151B">
              <w:trPr>
                <w:trHeight w:val="225"/>
              </w:trPr>
              <w:tc>
                <w:tcPr>
                  <w:tcW w:w="458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r w:rsidRPr="0051151B">
                    <w:rPr>
                      <w:rFonts w:asciiTheme="minorHAnsi" w:hAnsiTheme="minorHAnsi" w:cstheme="minorHAnsi"/>
                      <w:color w:val="000000"/>
                      <w:sz w:val="22"/>
                      <w:szCs w:val="22"/>
                    </w:rPr>
                    <w:t>Reception</w:t>
                  </w:r>
                </w:p>
              </w:tc>
              <w:tc>
                <w:tcPr>
                  <w:tcW w:w="1680" w:type="dxa"/>
                  <w:tcBorders>
                    <w:top w:val="single" w:sz="4" w:space="0" w:color="auto"/>
                    <w:left w:val="single" w:sz="4" w:space="0" w:color="auto"/>
                    <w:bottom w:val="single" w:sz="4" w:space="0" w:color="auto"/>
                    <w:right w:val="single" w:sz="4" w:space="0" w:color="auto"/>
                  </w:tcBorders>
                  <w:shd w:val="clear" w:color="auto" w:fill="FBA676"/>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jc w:val="center"/>
                    <w:rPr>
                      <w:rFonts w:asciiTheme="minorHAnsi" w:hAnsiTheme="minorHAnsi" w:cstheme="minorHAnsi"/>
                      <w:color w:val="000000"/>
                      <w:sz w:val="22"/>
                      <w:szCs w:val="22"/>
                    </w:rPr>
                  </w:pPr>
                  <w:r w:rsidRPr="0051151B">
                    <w:rPr>
                      <w:rFonts w:asciiTheme="minorHAnsi" w:hAnsiTheme="minorHAnsi" w:cstheme="minorHAnsi"/>
                      <w:color w:val="000000"/>
                      <w:sz w:val="22"/>
                      <w:szCs w:val="22"/>
                    </w:rPr>
                    <w:t>91.14%</w:t>
                  </w:r>
                </w:p>
              </w:tc>
              <w:tc>
                <w:tcPr>
                  <w:tcW w:w="1600" w:type="dxa"/>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p>
              </w:tc>
            </w:tr>
            <w:tr w:rsidR="0051151B" w:rsidRPr="0051151B" w:rsidTr="0051151B">
              <w:trPr>
                <w:trHeight w:val="225"/>
              </w:trPr>
              <w:tc>
                <w:tcPr>
                  <w:tcW w:w="458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r w:rsidRPr="0051151B">
                    <w:rPr>
                      <w:rFonts w:asciiTheme="minorHAnsi" w:hAnsiTheme="minorHAnsi" w:cstheme="minorHAnsi"/>
                      <w:color w:val="000000"/>
                      <w:sz w:val="22"/>
                      <w:szCs w:val="22"/>
                    </w:rPr>
                    <w:t>Year 1</w:t>
                  </w:r>
                </w:p>
              </w:tc>
              <w:tc>
                <w:tcPr>
                  <w:tcW w:w="1680" w:type="dxa"/>
                  <w:tcBorders>
                    <w:top w:val="single" w:sz="4" w:space="0" w:color="auto"/>
                    <w:left w:val="single" w:sz="4" w:space="0" w:color="auto"/>
                    <w:bottom w:val="single" w:sz="4" w:space="0" w:color="auto"/>
                    <w:right w:val="single" w:sz="4" w:space="0" w:color="auto"/>
                  </w:tcBorders>
                  <w:shd w:val="clear" w:color="auto" w:fill="F8E984"/>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jc w:val="center"/>
                    <w:rPr>
                      <w:rFonts w:asciiTheme="minorHAnsi" w:hAnsiTheme="minorHAnsi" w:cstheme="minorHAnsi"/>
                      <w:color w:val="000000"/>
                      <w:sz w:val="22"/>
                      <w:szCs w:val="22"/>
                    </w:rPr>
                  </w:pPr>
                  <w:r w:rsidRPr="0051151B">
                    <w:rPr>
                      <w:rFonts w:asciiTheme="minorHAnsi" w:hAnsiTheme="minorHAnsi" w:cstheme="minorHAnsi"/>
                      <w:color w:val="000000"/>
                      <w:sz w:val="22"/>
                      <w:szCs w:val="22"/>
                    </w:rPr>
                    <w:t>92.29%</w:t>
                  </w:r>
                </w:p>
              </w:tc>
              <w:tc>
                <w:tcPr>
                  <w:tcW w:w="1600" w:type="dxa"/>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p>
              </w:tc>
            </w:tr>
            <w:tr w:rsidR="0051151B" w:rsidRPr="0051151B" w:rsidTr="0051151B">
              <w:trPr>
                <w:trHeight w:val="225"/>
              </w:trPr>
              <w:tc>
                <w:tcPr>
                  <w:tcW w:w="458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r w:rsidRPr="0051151B">
                    <w:rPr>
                      <w:rFonts w:asciiTheme="minorHAnsi" w:hAnsiTheme="minorHAnsi" w:cstheme="minorHAnsi"/>
                      <w:color w:val="000000"/>
                      <w:sz w:val="22"/>
                      <w:szCs w:val="22"/>
                    </w:rPr>
                    <w:t>Year 2</w:t>
                  </w:r>
                </w:p>
              </w:tc>
              <w:tc>
                <w:tcPr>
                  <w:tcW w:w="1680" w:type="dxa"/>
                  <w:tcBorders>
                    <w:top w:val="single" w:sz="4" w:space="0" w:color="auto"/>
                    <w:left w:val="single" w:sz="4" w:space="0" w:color="auto"/>
                    <w:bottom w:val="single" w:sz="4" w:space="0" w:color="auto"/>
                    <w:right w:val="single" w:sz="4" w:space="0" w:color="auto"/>
                  </w:tcBorders>
                  <w:shd w:val="clear" w:color="auto" w:fill="63BE7B"/>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jc w:val="center"/>
                    <w:rPr>
                      <w:rFonts w:asciiTheme="minorHAnsi" w:hAnsiTheme="minorHAnsi" w:cstheme="minorHAnsi"/>
                      <w:color w:val="000000"/>
                      <w:sz w:val="22"/>
                      <w:szCs w:val="22"/>
                    </w:rPr>
                  </w:pPr>
                  <w:r w:rsidRPr="0051151B">
                    <w:rPr>
                      <w:rFonts w:asciiTheme="minorHAnsi" w:hAnsiTheme="minorHAnsi" w:cstheme="minorHAnsi"/>
                      <w:color w:val="000000"/>
                      <w:sz w:val="22"/>
                      <w:szCs w:val="22"/>
                    </w:rPr>
                    <w:t>94.84%</w:t>
                  </w:r>
                </w:p>
              </w:tc>
              <w:tc>
                <w:tcPr>
                  <w:tcW w:w="1600" w:type="dxa"/>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p>
              </w:tc>
            </w:tr>
            <w:tr w:rsidR="0051151B" w:rsidRPr="0051151B" w:rsidTr="0051151B">
              <w:trPr>
                <w:trHeight w:val="225"/>
              </w:trPr>
              <w:tc>
                <w:tcPr>
                  <w:tcW w:w="458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r w:rsidRPr="0051151B">
                    <w:rPr>
                      <w:rFonts w:asciiTheme="minorHAnsi" w:hAnsiTheme="minorHAnsi" w:cstheme="minorHAnsi"/>
                      <w:color w:val="000000"/>
                      <w:sz w:val="22"/>
                      <w:szCs w:val="22"/>
                    </w:rPr>
                    <w:t>Year 3</w:t>
                  </w:r>
                </w:p>
              </w:tc>
              <w:tc>
                <w:tcPr>
                  <w:tcW w:w="1680" w:type="dxa"/>
                  <w:tcBorders>
                    <w:top w:val="single" w:sz="4" w:space="0" w:color="auto"/>
                    <w:left w:val="single" w:sz="4" w:space="0" w:color="auto"/>
                    <w:bottom w:val="single" w:sz="4" w:space="0" w:color="auto"/>
                    <w:right w:val="single" w:sz="4" w:space="0" w:color="auto"/>
                  </w:tcBorders>
                  <w:shd w:val="clear" w:color="auto" w:fill="F8E984"/>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jc w:val="center"/>
                    <w:rPr>
                      <w:rFonts w:asciiTheme="minorHAnsi" w:hAnsiTheme="minorHAnsi" w:cstheme="minorHAnsi"/>
                      <w:color w:val="000000"/>
                      <w:sz w:val="22"/>
                      <w:szCs w:val="22"/>
                    </w:rPr>
                  </w:pPr>
                  <w:r w:rsidRPr="0051151B">
                    <w:rPr>
                      <w:rFonts w:asciiTheme="minorHAnsi" w:hAnsiTheme="minorHAnsi" w:cstheme="minorHAnsi"/>
                      <w:color w:val="000000"/>
                      <w:sz w:val="22"/>
                      <w:szCs w:val="22"/>
                    </w:rPr>
                    <w:t>92.29%</w:t>
                  </w:r>
                </w:p>
              </w:tc>
              <w:tc>
                <w:tcPr>
                  <w:tcW w:w="1600" w:type="dxa"/>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p>
              </w:tc>
            </w:tr>
            <w:tr w:rsidR="0051151B" w:rsidRPr="0051151B" w:rsidTr="0051151B">
              <w:trPr>
                <w:trHeight w:val="225"/>
              </w:trPr>
              <w:tc>
                <w:tcPr>
                  <w:tcW w:w="458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r w:rsidRPr="0051151B">
                    <w:rPr>
                      <w:rFonts w:asciiTheme="minorHAnsi" w:hAnsiTheme="minorHAnsi" w:cstheme="minorHAnsi"/>
                      <w:color w:val="000000"/>
                      <w:sz w:val="22"/>
                      <w:szCs w:val="22"/>
                    </w:rPr>
                    <w:t>Year 4</w:t>
                  </w:r>
                </w:p>
              </w:tc>
              <w:tc>
                <w:tcPr>
                  <w:tcW w:w="1680" w:type="dxa"/>
                  <w:tcBorders>
                    <w:top w:val="single" w:sz="4" w:space="0" w:color="auto"/>
                    <w:left w:val="single" w:sz="4" w:space="0" w:color="auto"/>
                    <w:bottom w:val="single" w:sz="4" w:space="0" w:color="auto"/>
                    <w:right w:val="single" w:sz="4" w:space="0" w:color="auto"/>
                  </w:tcBorders>
                  <w:shd w:val="clear" w:color="auto" w:fill="A5D17F"/>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jc w:val="center"/>
                    <w:rPr>
                      <w:rFonts w:asciiTheme="minorHAnsi" w:hAnsiTheme="minorHAnsi" w:cstheme="minorHAnsi"/>
                      <w:color w:val="000000"/>
                      <w:sz w:val="22"/>
                      <w:szCs w:val="22"/>
                    </w:rPr>
                  </w:pPr>
                  <w:r w:rsidRPr="0051151B">
                    <w:rPr>
                      <w:rFonts w:asciiTheme="minorHAnsi" w:hAnsiTheme="minorHAnsi" w:cstheme="minorHAnsi"/>
                      <w:color w:val="000000"/>
                      <w:sz w:val="22"/>
                      <w:szCs w:val="22"/>
                    </w:rPr>
                    <w:t>93.72%</w:t>
                  </w:r>
                </w:p>
              </w:tc>
              <w:tc>
                <w:tcPr>
                  <w:tcW w:w="1600" w:type="dxa"/>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p>
              </w:tc>
            </w:tr>
            <w:tr w:rsidR="0051151B" w:rsidRPr="0051151B" w:rsidTr="0051151B">
              <w:trPr>
                <w:trHeight w:val="225"/>
              </w:trPr>
              <w:tc>
                <w:tcPr>
                  <w:tcW w:w="458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r w:rsidRPr="0051151B">
                    <w:rPr>
                      <w:rFonts w:asciiTheme="minorHAnsi" w:hAnsiTheme="minorHAnsi" w:cstheme="minorHAnsi"/>
                      <w:color w:val="000000"/>
                      <w:sz w:val="22"/>
                      <w:szCs w:val="22"/>
                    </w:rPr>
                    <w:t>Year 5</w:t>
                  </w:r>
                </w:p>
              </w:tc>
              <w:tc>
                <w:tcPr>
                  <w:tcW w:w="1680" w:type="dxa"/>
                  <w:tcBorders>
                    <w:top w:val="single" w:sz="4" w:space="0" w:color="auto"/>
                    <w:left w:val="single" w:sz="4" w:space="0" w:color="auto"/>
                    <w:bottom w:val="single" w:sz="4" w:space="0" w:color="auto"/>
                    <w:right w:val="single" w:sz="4" w:space="0" w:color="auto"/>
                  </w:tcBorders>
                  <w:shd w:val="clear" w:color="auto" w:fill="FCBC7A"/>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jc w:val="center"/>
                    <w:rPr>
                      <w:rFonts w:asciiTheme="minorHAnsi" w:hAnsiTheme="minorHAnsi" w:cstheme="minorHAnsi"/>
                      <w:color w:val="000000"/>
                      <w:sz w:val="22"/>
                      <w:szCs w:val="22"/>
                    </w:rPr>
                  </w:pPr>
                  <w:r w:rsidRPr="0051151B">
                    <w:rPr>
                      <w:rFonts w:asciiTheme="minorHAnsi" w:hAnsiTheme="minorHAnsi" w:cstheme="minorHAnsi"/>
                      <w:color w:val="000000"/>
                      <w:sz w:val="22"/>
                      <w:szCs w:val="22"/>
                    </w:rPr>
                    <w:t>91.46%</w:t>
                  </w:r>
                </w:p>
              </w:tc>
              <w:tc>
                <w:tcPr>
                  <w:tcW w:w="1600" w:type="dxa"/>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p>
              </w:tc>
            </w:tr>
            <w:tr w:rsidR="0051151B" w:rsidRPr="0051151B" w:rsidTr="0051151B">
              <w:trPr>
                <w:trHeight w:val="225"/>
              </w:trPr>
              <w:tc>
                <w:tcPr>
                  <w:tcW w:w="458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r w:rsidRPr="0051151B">
                    <w:rPr>
                      <w:rFonts w:asciiTheme="minorHAnsi" w:hAnsiTheme="minorHAnsi" w:cstheme="minorHAnsi"/>
                      <w:color w:val="000000"/>
                      <w:sz w:val="22"/>
                      <w:szCs w:val="22"/>
                    </w:rPr>
                    <w:t>Year 6</w:t>
                  </w:r>
                </w:p>
              </w:tc>
              <w:tc>
                <w:tcPr>
                  <w:tcW w:w="1680" w:type="dxa"/>
                  <w:tcBorders>
                    <w:top w:val="single" w:sz="4" w:space="0" w:color="auto"/>
                    <w:left w:val="single" w:sz="4" w:space="0" w:color="auto"/>
                    <w:bottom w:val="single" w:sz="4" w:space="0" w:color="auto"/>
                    <w:right w:val="single" w:sz="4" w:space="0" w:color="auto"/>
                  </w:tcBorders>
                  <w:shd w:val="clear" w:color="auto" w:fill="FEE282"/>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jc w:val="center"/>
                    <w:rPr>
                      <w:rFonts w:asciiTheme="minorHAnsi" w:hAnsiTheme="minorHAnsi" w:cstheme="minorHAnsi"/>
                      <w:color w:val="000000"/>
                      <w:sz w:val="22"/>
                      <w:szCs w:val="22"/>
                    </w:rPr>
                  </w:pPr>
                  <w:r w:rsidRPr="0051151B">
                    <w:rPr>
                      <w:rFonts w:asciiTheme="minorHAnsi" w:hAnsiTheme="minorHAnsi" w:cstheme="minorHAnsi"/>
                      <w:color w:val="000000"/>
                      <w:sz w:val="22"/>
                      <w:szCs w:val="22"/>
                    </w:rPr>
                    <w:t>92.04%</w:t>
                  </w:r>
                </w:p>
              </w:tc>
              <w:tc>
                <w:tcPr>
                  <w:tcW w:w="1600" w:type="dxa"/>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p>
              </w:tc>
            </w:tr>
            <w:tr w:rsidR="0051151B" w:rsidRPr="0051151B" w:rsidTr="0051151B">
              <w:trPr>
                <w:trHeight w:val="225"/>
              </w:trPr>
              <w:tc>
                <w:tcPr>
                  <w:tcW w:w="4580" w:type="dxa"/>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auto"/>
                      <w:sz w:val="22"/>
                      <w:szCs w:val="22"/>
                    </w:rPr>
                  </w:pPr>
                </w:p>
              </w:tc>
              <w:tc>
                <w:tcPr>
                  <w:tcW w:w="1680" w:type="dxa"/>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auto"/>
                      <w:sz w:val="22"/>
                      <w:szCs w:val="22"/>
                    </w:rPr>
                  </w:pPr>
                </w:p>
              </w:tc>
              <w:tc>
                <w:tcPr>
                  <w:tcW w:w="1600" w:type="dxa"/>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auto"/>
                      <w:sz w:val="22"/>
                      <w:szCs w:val="22"/>
                    </w:rPr>
                  </w:pPr>
                </w:p>
              </w:tc>
            </w:tr>
            <w:tr w:rsidR="0051151B" w:rsidRPr="0051151B" w:rsidTr="0051151B">
              <w:trPr>
                <w:trHeight w:val="225"/>
              </w:trPr>
              <w:tc>
                <w:tcPr>
                  <w:tcW w:w="4580" w:type="dxa"/>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r w:rsidRPr="0051151B">
                    <w:rPr>
                      <w:rFonts w:asciiTheme="minorHAnsi" w:hAnsiTheme="minorHAnsi" w:cstheme="minorHAnsi"/>
                      <w:b/>
                      <w:bCs/>
                      <w:color w:val="000000"/>
                      <w:sz w:val="22"/>
                      <w:szCs w:val="22"/>
                    </w:rPr>
                    <w:t>OVERALL 25/26</w:t>
                  </w:r>
                </w:p>
              </w:tc>
              <w:tc>
                <w:tcPr>
                  <w:tcW w:w="1680" w:type="dxa"/>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p>
              </w:tc>
              <w:tc>
                <w:tcPr>
                  <w:tcW w:w="1600" w:type="dxa"/>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auto"/>
                      <w:sz w:val="22"/>
                      <w:szCs w:val="22"/>
                    </w:rPr>
                  </w:pPr>
                </w:p>
              </w:tc>
            </w:tr>
            <w:tr w:rsidR="0051151B" w:rsidRPr="0051151B" w:rsidTr="0051151B">
              <w:trPr>
                <w:trHeight w:val="225"/>
              </w:trPr>
              <w:tc>
                <w:tcPr>
                  <w:tcW w:w="45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r w:rsidRPr="0051151B">
                    <w:rPr>
                      <w:rFonts w:asciiTheme="minorHAnsi" w:hAnsiTheme="minorHAnsi" w:cstheme="minorHAnsi"/>
                      <w:b/>
                      <w:bCs/>
                      <w:color w:val="000000"/>
                      <w:sz w:val="22"/>
                      <w:szCs w:val="22"/>
                    </w:rPr>
                    <w:t>EAL</w:t>
                  </w:r>
                </w:p>
              </w:tc>
              <w:tc>
                <w:tcPr>
                  <w:tcW w:w="1680" w:type="dxa"/>
                  <w:tcBorders>
                    <w:top w:val="single" w:sz="4" w:space="0" w:color="auto"/>
                    <w:left w:val="nil"/>
                    <w:bottom w:val="single" w:sz="4" w:space="0" w:color="auto"/>
                    <w:right w:val="single" w:sz="4" w:space="0" w:color="auto"/>
                  </w:tcBorders>
                  <w:shd w:val="clear" w:color="auto" w:fill="C6EFCE"/>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jc w:val="center"/>
                    <w:rPr>
                      <w:rFonts w:asciiTheme="minorHAnsi" w:hAnsiTheme="minorHAnsi" w:cstheme="minorHAnsi"/>
                      <w:color w:val="000000"/>
                      <w:sz w:val="22"/>
                      <w:szCs w:val="22"/>
                    </w:rPr>
                  </w:pPr>
                  <w:r w:rsidRPr="0051151B">
                    <w:rPr>
                      <w:rFonts w:asciiTheme="minorHAnsi" w:hAnsiTheme="minorHAnsi" w:cstheme="minorHAnsi"/>
                      <w:color w:val="000000"/>
                      <w:sz w:val="22"/>
                      <w:szCs w:val="22"/>
                    </w:rPr>
                    <w:t>93.77%</w:t>
                  </w:r>
                </w:p>
              </w:tc>
              <w:tc>
                <w:tcPr>
                  <w:tcW w:w="1600" w:type="dxa"/>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p>
              </w:tc>
            </w:tr>
            <w:tr w:rsidR="0051151B" w:rsidRPr="0051151B" w:rsidTr="0051151B">
              <w:trPr>
                <w:trHeight w:val="225"/>
              </w:trPr>
              <w:tc>
                <w:tcPr>
                  <w:tcW w:w="458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r w:rsidRPr="0051151B">
                    <w:rPr>
                      <w:rFonts w:asciiTheme="minorHAnsi" w:hAnsiTheme="minorHAnsi" w:cstheme="minorHAnsi"/>
                      <w:b/>
                      <w:bCs/>
                      <w:color w:val="000000"/>
                      <w:sz w:val="22"/>
                      <w:szCs w:val="22"/>
                    </w:rPr>
                    <w:t>Non-EAL</w:t>
                  </w:r>
                </w:p>
              </w:tc>
              <w:tc>
                <w:tcPr>
                  <w:tcW w:w="1680" w:type="dxa"/>
                  <w:tcBorders>
                    <w:top w:val="nil"/>
                    <w:left w:val="nil"/>
                    <w:bottom w:val="single" w:sz="4" w:space="0" w:color="auto"/>
                    <w:right w:val="single" w:sz="4" w:space="0" w:color="auto"/>
                  </w:tcBorders>
                  <w:shd w:val="clear" w:color="auto" w:fill="FFEB9C"/>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jc w:val="center"/>
                    <w:rPr>
                      <w:rFonts w:asciiTheme="minorHAnsi" w:hAnsiTheme="minorHAnsi" w:cstheme="minorHAnsi"/>
                      <w:color w:val="000000"/>
                      <w:sz w:val="22"/>
                      <w:szCs w:val="22"/>
                    </w:rPr>
                  </w:pPr>
                  <w:r w:rsidRPr="0051151B">
                    <w:rPr>
                      <w:rFonts w:asciiTheme="minorHAnsi" w:hAnsiTheme="minorHAnsi" w:cstheme="minorHAnsi"/>
                      <w:color w:val="000000"/>
                      <w:sz w:val="22"/>
                      <w:szCs w:val="22"/>
                    </w:rPr>
                    <w:t>92.33%</w:t>
                  </w:r>
                </w:p>
              </w:tc>
              <w:tc>
                <w:tcPr>
                  <w:tcW w:w="1600" w:type="dxa"/>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p>
              </w:tc>
            </w:tr>
            <w:tr w:rsidR="0051151B" w:rsidRPr="0051151B" w:rsidTr="0051151B">
              <w:trPr>
                <w:trHeight w:val="225"/>
              </w:trPr>
              <w:tc>
                <w:tcPr>
                  <w:tcW w:w="4580" w:type="dxa"/>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auto"/>
                      <w:sz w:val="22"/>
                      <w:szCs w:val="22"/>
                    </w:rPr>
                  </w:pPr>
                </w:p>
              </w:tc>
              <w:tc>
                <w:tcPr>
                  <w:tcW w:w="1680" w:type="dxa"/>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auto"/>
                      <w:sz w:val="22"/>
                      <w:szCs w:val="22"/>
                    </w:rPr>
                  </w:pPr>
                </w:p>
              </w:tc>
              <w:tc>
                <w:tcPr>
                  <w:tcW w:w="1600" w:type="dxa"/>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auto"/>
                      <w:sz w:val="22"/>
                      <w:szCs w:val="22"/>
                    </w:rPr>
                  </w:pPr>
                </w:p>
              </w:tc>
            </w:tr>
            <w:tr w:rsidR="0051151B" w:rsidRPr="0051151B" w:rsidTr="0051151B">
              <w:trPr>
                <w:trHeight w:val="225"/>
              </w:trPr>
              <w:tc>
                <w:tcPr>
                  <w:tcW w:w="4580" w:type="dxa"/>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r w:rsidRPr="0051151B">
                    <w:rPr>
                      <w:rFonts w:asciiTheme="minorHAnsi" w:hAnsiTheme="minorHAnsi" w:cstheme="minorHAnsi"/>
                      <w:b/>
                      <w:bCs/>
                      <w:color w:val="000000"/>
                      <w:sz w:val="22"/>
                      <w:szCs w:val="22"/>
                    </w:rPr>
                    <w:t>OVERALL 25/26</w:t>
                  </w:r>
                </w:p>
              </w:tc>
              <w:tc>
                <w:tcPr>
                  <w:tcW w:w="1680" w:type="dxa"/>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p>
              </w:tc>
              <w:tc>
                <w:tcPr>
                  <w:tcW w:w="1600" w:type="dxa"/>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auto"/>
                      <w:sz w:val="22"/>
                      <w:szCs w:val="22"/>
                    </w:rPr>
                  </w:pPr>
                </w:p>
              </w:tc>
            </w:tr>
            <w:tr w:rsidR="0051151B" w:rsidRPr="0051151B" w:rsidTr="0051151B">
              <w:trPr>
                <w:trHeight w:val="225"/>
              </w:trPr>
              <w:tc>
                <w:tcPr>
                  <w:tcW w:w="45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r w:rsidRPr="0051151B">
                    <w:rPr>
                      <w:rFonts w:asciiTheme="minorHAnsi" w:hAnsiTheme="minorHAnsi" w:cstheme="minorHAnsi"/>
                      <w:b/>
                      <w:bCs/>
                      <w:color w:val="000000"/>
                      <w:sz w:val="22"/>
                      <w:szCs w:val="22"/>
                    </w:rPr>
                    <w:t>BOY</w:t>
                  </w:r>
                </w:p>
              </w:tc>
              <w:tc>
                <w:tcPr>
                  <w:tcW w:w="1680" w:type="dxa"/>
                  <w:tcBorders>
                    <w:top w:val="single" w:sz="4" w:space="0" w:color="auto"/>
                    <w:left w:val="nil"/>
                    <w:bottom w:val="single" w:sz="4" w:space="0" w:color="auto"/>
                    <w:right w:val="single" w:sz="4" w:space="0" w:color="auto"/>
                  </w:tcBorders>
                  <w:shd w:val="clear" w:color="auto" w:fill="FFEB9C"/>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jc w:val="center"/>
                    <w:rPr>
                      <w:rFonts w:asciiTheme="minorHAnsi" w:hAnsiTheme="minorHAnsi" w:cstheme="minorHAnsi"/>
                      <w:color w:val="000000"/>
                      <w:sz w:val="22"/>
                      <w:szCs w:val="22"/>
                    </w:rPr>
                  </w:pPr>
                  <w:r w:rsidRPr="0051151B">
                    <w:rPr>
                      <w:rFonts w:asciiTheme="minorHAnsi" w:hAnsiTheme="minorHAnsi" w:cstheme="minorHAnsi"/>
                      <w:color w:val="000000"/>
                      <w:sz w:val="22"/>
                      <w:szCs w:val="22"/>
                    </w:rPr>
                    <w:t>91.79%</w:t>
                  </w:r>
                </w:p>
              </w:tc>
              <w:tc>
                <w:tcPr>
                  <w:tcW w:w="1600" w:type="dxa"/>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p>
              </w:tc>
            </w:tr>
            <w:tr w:rsidR="0051151B" w:rsidRPr="0051151B" w:rsidTr="0051151B">
              <w:trPr>
                <w:trHeight w:val="225"/>
              </w:trPr>
              <w:tc>
                <w:tcPr>
                  <w:tcW w:w="458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r w:rsidRPr="0051151B">
                    <w:rPr>
                      <w:rFonts w:asciiTheme="minorHAnsi" w:hAnsiTheme="minorHAnsi" w:cstheme="minorHAnsi"/>
                      <w:b/>
                      <w:bCs/>
                      <w:color w:val="000000"/>
                      <w:sz w:val="22"/>
                      <w:szCs w:val="22"/>
                    </w:rPr>
                    <w:t>GIRL</w:t>
                  </w:r>
                </w:p>
              </w:tc>
              <w:tc>
                <w:tcPr>
                  <w:tcW w:w="1680" w:type="dxa"/>
                  <w:tcBorders>
                    <w:top w:val="nil"/>
                    <w:left w:val="nil"/>
                    <w:bottom w:val="single" w:sz="4" w:space="0" w:color="auto"/>
                    <w:right w:val="single" w:sz="4" w:space="0" w:color="auto"/>
                  </w:tcBorders>
                  <w:shd w:val="clear" w:color="auto" w:fill="C6EFCE"/>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jc w:val="center"/>
                    <w:rPr>
                      <w:rFonts w:asciiTheme="minorHAnsi" w:hAnsiTheme="minorHAnsi" w:cstheme="minorHAnsi"/>
                      <w:color w:val="000000"/>
                      <w:sz w:val="22"/>
                      <w:szCs w:val="22"/>
                    </w:rPr>
                  </w:pPr>
                  <w:r w:rsidRPr="0051151B">
                    <w:rPr>
                      <w:rFonts w:asciiTheme="minorHAnsi" w:hAnsiTheme="minorHAnsi" w:cstheme="minorHAnsi"/>
                      <w:color w:val="000000"/>
                      <w:sz w:val="22"/>
                      <w:szCs w:val="22"/>
                    </w:rPr>
                    <w:t>93.61%</w:t>
                  </w:r>
                </w:p>
              </w:tc>
              <w:tc>
                <w:tcPr>
                  <w:tcW w:w="1600" w:type="dxa"/>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p>
              </w:tc>
            </w:tr>
            <w:tr w:rsidR="0051151B" w:rsidRPr="0051151B" w:rsidTr="0051151B">
              <w:trPr>
                <w:trHeight w:val="225"/>
              </w:trPr>
              <w:tc>
                <w:tcPr>
                  <w:tcW w:w="4580" w:type="dxa"/>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auto"/>
                      <w:sz w:val="22"/>
                      <w:szCs w:val="22"/>
                    </w:rPr>
                  </w:pPr>
                </w:p>
              </w:tc>
              <w:tc>
                <w:tcPr>
                  <w:tcW w:w="1680" w:type="dxa"/>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auto"/>
                      <w:sz w:val="22"/>
                      <w:szCs w:val="22"/>
                    </w:rPr>
                  </w:pPr>
                </w:p>
              </w:tc>
              <w:tc>
                <w:tcPr>
                  <w:tcW w:w="1600" w:type="dxa"/>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auto"/>
                      <w:sz w:val="22"/>
                      <w:szCs w:val="22"/>
                    </w:rPr>
                  </w:pPr>
                </w:p>
              </w:tc>
            </w:tr>
            <w:tr w:rsidR="0051151B" w:rsidRPr="0051151B" w:rsidTr="0051151B">
              <w:trPr>
                <w:trHeight w:val="225"/>
              </w:trPr>
              <w:tc>
                <w:tcPr>
                  <w:tcW w:w="4580" w:type="dxa"/>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r w:rsidRPr="0051151B">
                    <w:rPr>
                      <w:rFonts w:asciiTheme="minorHAnsi" w:hAnsiTheme="minorHAnsi" w:cstheme="minorHAnsi"/>
                      <w:b/>
                      <w:bCs/>
                      <w:color w:val="000000"/>
                      <w:sz w:val="22"/>
                      <w:szCs w:val="22"/>
                    </w:rPr>
                    <w:t>OVERALL 25/26</w:t>
                  </w:r>
                </w:p>
              </w:tc>
              <w:tc>
                <w:tcPr>
                  <w:tcW w:w="1680" w:type="dxa"/>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p>
              </w:tc>
              <w:tc>
                <w:tcPr>
                  <w:tcW w:w="1600" w:type="dxa"/>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auto"/>
                      <w:sz w:val="22"/>
                      <w:szCs w:val="22"/>
                    </w:rPr>
                  </w:pPr>
                </w:p>
              </w:tc>
            </w:tr>
            <w:tr w:rsidR="0051151B" w:rsidRPr="0051151B" w:rsidTr="0051151B">
              <w:trPr>
                <w:trHeight w:val="225"/>
              </w:trPr>
              <w:tc>
                <w:tcPr>
                  <w:tcW w:w="45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r w:rsidRPr="0051151B">
                    <w:rPr>
                      <w:rFonts w:asciiTheme="minorHAnsi" w:hAnsiTheme="minorHAnsi" w:cstheme="minorHAnsi"/>
                      <w:b/>
                      <w:bCs/>
                      <w:color w:val="000000"/>
                      <w:sz w:val="22"/>
                      <w:szCs w:val="22"/>
                    </w:rPr>
                    <w:t>FSM</w:t>
                  </w:r>
                </w:p>
              </w:tc>
              <w:tc>
                <w:tcPr>
                  <w:tcW w:w="1680" w:type="dxa"/>
                  <w:tcBorders>
                    <w:top w:val="single" w:sz="4" w:space="0" w:color="auto"/>
                    <w:left w:val="nil"/>
                    <w:bottom w:val="single" w:sz="4" w:space="0" w:color="auto"/>
                    <w:right w:val="single" w:sz="4" w:space="0" w:color="auto"/>
                  </w:tcBorders>
                  <w:shd w:val="clear" w:color="auto" w:fill="FFEB9C"/>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jc w:val="center"/>
                    <w:rPr>
                      <w:rFonts w:asciiTheme="minorHAnsi" w:hAnsiTheme="minorHAnsi" w:cstheme="minorHAnsi"/>
                      <w:color w:val="000000"/>
                      <w:sz w:val="22"/>
                      <w:szCs w:val="22"/>
                    </w:rPr>
                  </w:pPr>
                  <w:r w:rsidRPr="0051151B">
                    <w:rPr>
                      <w:rFonts w:asciiTheme="minorHAnsi" w:hAnsiTheme="minorHAnsi" w:cstheme="minorHAnsi"/>
                      <w:color w:val="000000"/>
                      <w:sz w:val="22"/>
                      <w:szCs w:val="22"/>
                    </w:rPr>
                    <w:t>90.21%</w:t>
                  </w:r>
                </w:p>
              </w:tc>
              <w:tc>
                <w:tcPr>
                  <w:tcW w:w="1600" w:type="dxa"/>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p>
              </w:tc>
            </w:tr>
            <w:tr w:rsidR="0051151B" w:rsidRPr="0051151B" w:rsidTr="0051151B">
              <w:trPr>
                <w:trHeight w:val="225"/>
              </w:trPr>
              <w:tc>
                <w:tcPr>
                  <w:tcW w:w="458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r w:rsidRPr="0051151B">
                    <w:rPr>
                      <w:rFonts w:asciiTheme="minorHAnsi" w:hAnsiTheme="minorHAnsi" w:cstheme="minorHAnsi"/>
                      <w:b/>
                      <w:bCs/>
                      <w:color w:val="000000"/>
                      <w:sz w:val="22"/>
                      <w:szCs w:val="22"/>
                    </w:rPr>
                    <w:t>Non FSM</w:t>
                  </w:r>
                </w:p>
              </w:tc>
              <w:tc>
                <w:tcPr>
                  <w:tcW w:w="1680" w:type="dxa"/>
                  <w:tcBorders>
                    <w:top w:val="nil"/>
                    <w:left w:val="nil"/>
                    <w:bottom w:val="single" w:sz="4" w:space="0" w:color="auto"/>
                    <w:right w:val="single" w:sz="4" w:space="0" w:color="auto"/>
                  </w:tcBorders>
                  <w:shd w:val="clear" w:color="auto" w:fill="C6EFCE"/>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jc w:val="center"/>
                    <w:rPr>
                      <w:rFonts w:asciiTheme="minorHAnsi" w:hAnsiTheme="minorHAnsi" w:cstheme="minorHAnsi"/>
                      <w:color w:val="000000"/>
                      <w:sz w:val="22"/>
                      <w:szCs w:val="22"/>
                    </w:rPr>
                  </w:pPr>
                  <w:r w:rsidRPr="0051151B">
                    <w:rPr>
                      <w:rFonts w:asciiTheme="minorHAnsi" w:hAnsiTheme="minorHAnsi" w:cstheme="minorHAnsi"/>
                      <w:color w:val="000000"/>
                      <w:sz w:val="22"/>
                      <w:szCs w:val="22"/>
                    </w:rPr>
                    <w:t>95.29%</w:t>
                  </w:r>
                </w:p>
              </w:tc>
              <w:tc>
                <w:tcPr>
                  <w:tcW w:w="1600" w:type="dxa"/>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p>
              </w:tc>
            </w:tr>
            <w:tr w:rsidR="0051151B" w:rsidRPr="0051151B" w:rsidTr="0051151B">
              <w:trPr>
                <w:trHeight w:val="225"/>
              </w:trPr>
              <w:tc>
                <w:tcPr>
                  <w:tcW w:w="4580" w:type="dxa"/>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auto"/>
                      <w:sz w:val="22"/>
                      <w:szCs w:val="22"/>
                    </w:rPr>
                  </w:pPr>
                </w:p>
              </w:tc>
              <w:tc>
                <w:tcPr>
                  <w:tcW w:w="1680" w:type="dxa"/>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auto"/>
                      <w:sz w:val="22"/>
                      <w:szCs w:val="22"/>
                    </w:rPr>
                  </w:pPr>
                </w:p>
              </w:tc>
              <w:tc>
                <w:tcPr>
                  <w:tcW w:w="1600" w:type="dxa"/>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auto"/>
                      <w:sz w:val="22"/>
                      <w:szCs w:val="22"/>
                    </w:rPr>
                  </w:pPr>
                </w:p>
              </w:tc>
            </w:tr>
            <w:tr w:rsidR="0051151B" w:rsidRPr="0051151B" w:rsidTr="0051151B">
              <w:trPr>
                <w:trHeight w:val="225"/>
              </w:trPr>
              <w:tc>
                <w:tcPr>
                  <w:tcW w:w="4580" w:type="dxa"/>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r w:rsidRPr="0051151B">
                    <w:rPr>
                      <w:rFonts w:asciiTheme="minorHAnsi" w:hAnsiTheme="minorHAnsi" w:cstheme="minorHAnsi"/>
                      <w:b/>
                      <w:bCs/>
                      <w:color w:val="000000"/>
                      <w:sz w:val="22"/>
                      <w:szCs w:val="22"/>
                    </w:rPr>
                    <w:t>OVERALL 25/26</w:t>
                  </w:r>
                </w:p>
              </w:tc>
              <w:tc>
                <w:tcPr>
                  <w:tcW w:w="1680" w:type="dxa"/>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p>
              </w:tc>
              <w:tc>
                <w:tcPr>
                  <w:tcW w:w="1600" w:type="dxa"/>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auto"/>
                      <w:sz w:val="22"/>
                      <w:szCs w:val="22"/>
                    </w:rPr>
                  </w:pPr>
                </w:p>
              </w:tc>
            </w:tr>
            <w:tr w:rsidR="0051151B" w:rsidRPr="0051151B" w:rsidTr="0051151B">
              <w:trPr>
                <w:trHeight w:val="225"/>
              </w:trPr>
              <w:tc>
                <w:tcPr>
                  <w:tcW w:w="45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r w:rsidRPr="0051151B">
                    <w:rPr>
                      <w:rFonts w:asciiTheme="minorHAnsi" w:hAnsiTheme="minorHAnsi" w:cstheme="minorHAnsi"/>
                      <w:b/>
                      <w:bCs/>
                      <w:color w:val="000000"/>
                      <w:sz w:val="22"/>
                      <w:szCs w:val="22"/>
                    </w:rPr>
                    <w:t>N</w:t>
                  </w:r>
                </w:p>
              </w:tc>
              <w:tc>
                <w:tcPr>
                  <w:tcW w:w="1680" w:type="dxa"/>
                  <w:tcBorders>
                    <w:top w:val="single" w:sz="4" w:space="0" w:color="auto"/>
                    <w:left w:val="nil"/>
                    <w:bottom w:val="single" w:sz="4" w:space="0" w:color="auto"/>
                    <w:right w:val="single" w:sz="4" w:space="0" w:color="auto"/>
                  </w:tcBorders>
                  <w:shd w:val="clear" w:color="auto" w:fill="C6EFCE"/>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jc w:val="center"/>
                    <w:rPr>
                      <w:rFonts w:asciiTheme="minorHAnsi" w:hAnsiTheme="minorHAnsi" w:cstheme="minorHAnsi"/>
                      <w:color w:val="000000"/>
                      <w:sz w:val="22"/>
                      <w:szCs w:val="22"/>
                    </w:rPr>
                  </w:pPr>
                  <w:r w:rsidRPr="0051151B">
                    <w:rPr>
                      <w:rFonts w:asciiTheme="minorHAnsi" w:hAnsiTheme="minorHAnsi" w:cstheme="minorHAnsi"/>
                      <w:color w:val="000000"/>
                      <w:sz w:val="22"/>
                      <w:szCs w:val="22"/>
                    </w:rPr>
                    <w:t>94.51%</w:t>
                  </w:r>
                </w:p>
              </w:tc>
              <w:tc>
                <w:tcPr>
                  <w:tcW w:w="1600" w:type="dxa"/>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p>
              </w:tc>
            </w:tr>
            <w:tr w:rsidR="0051151B" w:rsidRPr="0051151B" w:rsidTr="0051151B">
              <w:trPr>
                <w:trHeight w:val="225"/>
              </w:trPr>
              <w:tc>
                <w:tcPr>
                  <w:tcW w:w="458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r w:rsidRPr="0051151B">
                    <w:rPr>
                      <w:rFonts w:asciiTheme="minorHAnsi" w:hAnsiTheme="minorHAnsi" w:cstheme="minorHAnsi"/>
                      <w:b/>
                      <w:bCs/>
                      <w:color w:val="000000"/>
                      <w:sz w:val="22"/>
                      <w:szCs w:val="22"/>
                    </w:rPr>
                    <w:t>K</w:t>
                  </w:r>
                </w:p>
              </w:tc>
              <w:tc>
                <w:tcPr>
                  <w:tcW w:w="1680" w:type="dxa"/>
                  <w:tcBorders>
                    <w:top w:val="nil"/>
                    <w:left w:val="nil"/>
                    <w:bottom w:val="single" w:sz="4" w:space="0" w:color="auto"/>
                    <w:right w:val="single" w:sz="4" w:space="0" w:color="auto"/>
                  </w:tcBorders>
                  <w:shd w:val="clear" w:color="auto" w:fill="FFEB9C"/>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jc w:val="center"/>
                    <w:rPr>
                      <w:rFonts w:asciiTheme="minorHAnsi" w:hAnsiTheme="minorHAnsi" w:cstheme="minorHAnsi"/>
                      <w:color w:val="000000"/>
                      <w:sz w:val="22"/>
                      <w:szCs w:val="22"/>
                    </w:rPr>
                  </w:pPr>
                  <w:r w:rsidRPr="0051151B">
                    <w:rPr>
                      <w:rFonts w:asciiTheme="minorHAnsi" w:hAnsiTheme="minorHAnsi" w:cstheme="minorHAnsi"/>
                      <w:color w:val="000000"/>
                      <w:sz w:val="22"/>
                      <w:szCs w:val="22"/>
                    </w:rPr>
                    <w:t>90.55%</w:t>
                  </w:r>
                </w:p>
              </w:tc>
              <w:tc>
                <w:tcPr>
                  <w:tcW w:w="1600" w:type="dxa"/>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p>
              </w:tc>
            </w:tr>
            <w:tr w:rsidR="0051151B" w:rsidRPr="0051151B" w:rsidTr="0051151B">
              <w:trPr>
                <w:trHeight w:val="225"/>
              </w:trPr>
              <w:tc>
                <w:tcPr>
                  <w:tcW w:w="458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r w:rsidRPr="0051151B">
                    <w:rPr>
                      <w:rFonts w:asciiTheme="minorHAnsi" w:hAnsiTheme="minorHAnsi" w:cstheme="minorHAnsi"/>
                      <w:b/>
                      <w:bCs/>
                      <w:color w:val="000000"/>
                      <w:sz w:val="22"/>
                      <w:szCs w:val="22"/>
                    </w:rPr>
                    <w:t>EHCP</w:t>
                  </w:r>
                </w:p>
              </w:tc>
              <w:tc>
                <w:tcPr>
                  <w:tcW w:w="1680" w:type="dxa"/>
                  <w:tcBorders>
                    <w:top w:val="nil"/>
                    <w:left w:val="nil"/>
                    <w:bottom w:val="single" w:sz="4" w:space="0" w:color="auto"/>
                    <w:right w:val="single" w:sz="4" w:space="0" w:color="auto"/>
                  </w:tcBorders>
                  <w:shd w:val="clear" w:color="auto" w:fill="FFC7CE"/>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jc w:val="center"/>
                    <w:rPr>
                      <w:rFonts w:asciiTheme="minorHAnsi" w:hAnsiTheme="minorHAnsi" w:cstheme="minorHAnsi"/>
                      <w:color w:val="000000"/>
                      <w:sz w:val="22"/>
                      <w:szCs w:val="22"/>
                    </w:rPr>
                  </w:pPr>
                  <w:r w:rsidRPr="0051151B">
                    <w:rPr>
                      <w:rFonts w:asciiTheme="minorHAnsi" w:hAnsiTheme="minorHAnsi" w:cstheme="minorHAnsi"/>
                      <w:color w:val="000000"/>
                      <w:sz w:val="22"/>
                      <w:szCs w:val="22"/>
                    </w:rPr>
                    <w:t>79.54%</w:t>
                  </w:r>
                </w:p>
              </w:tc>
              <w:tc>
                <w:tcPr>
                  <w:tcW w:w="1600" w:type="dxa"/>
                  <w:noWrap/>
                  <w:tcMar>
                    <w:top w:w="15" w:type="dxa"/>
                    <w:left w:w="15" w:type="dxa"/>
                    <w:bottom w:w="0" w:type="dxa"/>
                    <w:right w:w="15" w:type="dxa"/>
                  </w:tcMar>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p>
              </w:tc>
            </w:tr>
          </w:tbl>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p>
          <w:p w:rsidR="0051151B" w:rsidRDefault="0051151B" w:rsidP="0051151B">
            <w:pPr>
              <w:suppressAutoHyphens w:val="0"/>
              <w:autoSpaceDN/>
              <w:spacing w:after="0" w:line="240" w:lineRule="auto"/>
              <w:rPr>
                <w:rFonts w:asciiTheme="minorHAnsi" w:hAnsiTheme="minorHAnsi" w:cstheme="minorHAnsi"/>
                <w:color w:val="000000"/>
                <w:sz w:val="22"/>
                <w:szCs w:val="22"/>
              </w:rPr>
            </w:pPr>
          </w:p>
          <w:p w:rsidR="00782B62" w:rsidRPr="0051151B" w:rsidRDefault="00782B62" w:rsidP="0051151B">
            <w:pPr>
              <w:suppressAutoHyphens w:val="0"/>
              <w:autoSpaceDN/>
              <w:spacing w:after="0" w:line="240" w:lineRule="auto"/>
              <w:rPr>
                <w:rFonts w:asciiTheme="minorHAnsi" w:hAnsiTheme="minorHAnsi" w:cstheme="minorHAnsi"/>
                <w:color w:val="000000"/>
                <w:sz w:val="22"/>
                <w:szCs w:val="22"/>
              </w:rPr>
            </w:pPr>
          </w:p>
          <w:tbl>
            <w:tblPr>
              <w:tblW w:w="11780" w:type="dxa"/>
              <w:tblCellMar>
                <w:left w:w="0" w:type="dxa"/>
                <w:right w:w="0" w:type="dxa"/>
              </w:tblCellMar>
              <w:tblLook w:val="04A0" w:firstRow="1" w:lastRow="0" w:firstColumn="1" w:lastColumn="0" w:noHBand="0" w:noVBand="1"/>
            </w:tblPr>
            <w:tblGrid>
              <w:gridCol w:w="3593"/>
              <w:gridCol w:w="1129"/>
              <w:gridCol w:w="1129"/>
              <w:gridCol w:w="836"/>
              <w:gridCol w:w="3543"/>
            </w:tblGrid>
            <w:tr w:rsidR="0051151B" w:rsidRPr="0051151B" w:rsidTr="00782B62">
              <w:trPr>
                <w:trHeight w:val="225"/>
              </w:trPr>
              <w:tc>
                <w:tcPr>
                  <w:tcW w:w="6740" w:type="dxa"/>
                  <w:gridSpan w:val="3"/>
                  <w:tcBorders>
                    <w:top w:val="single" w:sz="8" w:space="0" w:color="auto"/>
                    <w:left w:val="single" w:sz="8" w:space="0" w:color="auto"/>
                    <w:bottom w:val="single" w:sz="4" w:space="0" w:color="auto"/>
                    <w:right w:val="single" w:sz="8" w:space="0" w:color="auto"/>
                  </w:tcBorders>
                  <w:shd w:val="clear" w:color="auto" w:fill="D9D9D9"/>
                  <w:noWrap/>
                  <w:vAlign w:val="bottom"/>
                  <w:hideMark/>
                </w:tcPr>
                <w:p w:rsidR="0051151B" w:rsidRPr="0051151B" w:rsidRDefault="0051151B" w:rsidP="00782B62">
                  <w:pPr>
                    <w:suppressAutoHyphens w:val="0"/>
                    <w:autoSpaceDN/>
                    <w:spacing w:after="0" w:line="240" w:lineRule="auto"/>
                    <w:jc w:val="center"/>
                    <w:rPr>
                      <w:rFonts w:asciiTheme="minorHAnsi" w:hAnsiTheme="minorHAnsi" w:cstheme="minorHAnsi"/>
                      <w:color w:val="000000"/>
                      <w:sz w:val="22"/>
                      <w:szCs w:val="22"/>
                    </w:rPr>
                  </w:pPr>
                  <w:r w:rsidRPr="0051151B">
                    <w:rPr>
                      <w:rFonts w:asciiTheme="minorHAnsi" w:hAnsiTheme="minorHAnsi" w:cstheme="minorHAnsi"/>
                      <w:b/>
                      <w:bCs/>
                      <w:color w:val="000000"/>
                      <w:sz w:val="22"/>
                      <w:szCs w:val="22"/>
                    </w:rPr>
                    <w:lastRenderedPageBreak/>
                    <w:t>DATES TO NOTE 2025/26</w:t>
                  </w:r>
                </w:p>
              </w:tc>
              <w:tc>
                <w:tcPr>
                  <w:tcW w:w="960" w:type="dxa"/>
                  <w:noWrap/>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p>
              </w:tc>
              <w:tc>
                <w:tcPr>
                  <w:tcW w:w="4080" w:type="dxa"/>
                  <w:noWrap/>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auto"/>
                      <w:sz w:val="22"/>
                      <w:szCs w:val="22"/>
                    </w:rPr>
                  </w:pPr>
                </w:p>
              </w:tc>
            </w:tr>
            <w:tr w:rsidR="0051151B" w:rsidRPr="0051151B" w:rsidTr="00782B62">
              <w:trPr>
                <w:trHeight w:val="225"/>
              </w:trPr>
              <w:tc>
                <w:tcPr>
                  <w:tcW w:w="4140" w:type="dxa"/>
                  <w:tcBorders>
                    <w:top w:val="nil"/>
                    <w:left w:val="single" w:sz="8" w:space="0" w:color="auto"/>
                    <w:bottom w:val="single" w:sz="4" w:space="0" w:color="auto"/>
                    <w:right w:val="nil"/>
                  </w:tcBorders>
                  <w:shd w:val="clear" w:color="auto" w:fill="FFFFFF"/>
                  <w:noWrap/>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r w:rsidRPr="0051151B">
                    <w:rPr>
                      <w:rFonts w:asciiTheme="minorHAnsi" w:hAnsiTheme="minorHAnsi" w:cstheme="minorHAnsi"/>
                      <w:color w:val="000000"/>
                      <w:sz w:val="22"/>
                      <w:szCs w:val="22"/>
                    </w:rPr>
                    <w:t>Co-Op INSET</w:t>
                  </w:r>
                </w:p>
              </w:tc>
              <w:tc>
                <w:tcPr>
                  <w:tcW w:w="1300" w:type="dxa"/>
                  <w:tcBorders>
                    <w:top w:val="nil"/>
                    <w:left w:val="single" w:sz="4" w:space="0" w:color="auto"/>
                    <w:bottom w:val="single" w:sz="4" w:space="0" w:color="auto"/>
                    <w:right w:val="single" w:sz="4" w:space="0" w:color="auto"/>
                  </w:tcBorders>
                  <w:noWrap/>
                  <w:vAlign w:val="bottom"/>
                  <w:hideMark/>
                </w:tcPr>
                <w:p w:rsidR="0051151B" w:rsidRPr="0051151B" w:rsidRDefault="0051151B" w:rsidP="0051151B">
                  <w:pPr>
                    <w:suppressAutoHyphens w:val="0"/>
                    <w:autoSpaceDN/>
                    <w:spacing w:after="0" w:line="240" w:lineRule="auto"/>
                    <w:jc w:val="center"/>
                    <w:rPr>
                      <w:rFonts w:asciiTheme="minorHAnsi" w:hAnsiTheme="minorHAnsi" w:cstheme="minorHAnsi"/>
                      <w:color w:val="000000"/>
                      <w:sz w:val="22"/>
                      <w:szCs w:val="22"/>
                    </w:rPr>
                  </w:pPr>
                  <w:r w:rsidRPr="0051151B">
                    <w:rPr>
                      <w:rFonts w:asciiTheme="minorHAnsi" w:hAnsiTheme="minorHAnsi" w:cstheme="minorHAnsi"/>
                      <w:color w:val="000000"/>
                      <w:sz w:val="22"/>
                      <w:szCs w:val="22"/>
                    </w:rPr>
                    <w:t>23/10/2025</w:t>
                  </w:r>
                </w:p>
              </w:tc>
              <w:tc>
                <w:tcPr>
                  <w:tcW w:w="1300" w:type="dxa"/>
                  <w:tcBorders>
                    <w:top w:val="nil"/>
                    <w:left w:val="nil"/>
                    <w:bottom w:val="single" w:sz="4" w:space="0" w:color="auto"/>
                    <w:right w:val="single" w:sz="8" w:space="0" w:color="auto"/>
                  </w:tcBorders>
                  <w:noWrap/>
                  <w:vAlign w:val="bottom"/>
                  <w:hideMark/>
                </w:tcPr>
                <w:p w:rsidR="0051151B" w:rsidRPr="0051151B" w:rsidRDefault="0051151B" w:rsidP="0051151B">
                  <w:pPr>
                    <w:suppressAutoHyphens w:val="0"/>
                    <w:autoSpaceDN/>
                    <w:spacing w:after="0" w:line="240" w:lineRule="auto"/>
                    <w:jc w:val="center"/>
                    <w:rPr>
                      <w:rFonts w:asciiTheme="minorHAnsi" w:hAnsiTheme="minorHAnsi" w:cstheme="minorHAnsi"/>
                      <w:color w:val="000000"/>
                      <w:sz w:val="22"/>
                      <w:szCs w:val="22"/>
                    </w:rPr>
                  </w:pPr>
                  <w:r w:rsidRPr="0051151B">
                    <w:rPr>
                      <w:rFonts w:asciiTheme="minorHAnsi" w:hAnsiTheme="minorHAnsi" w:cstheme="minorHAnsi"/>
                      <w:color w:val="000000"/>
                      <w:sz w:val="22"/>
                      <w:szCs w:val="22"/>
                    </w:rPr>
                    <w:t>90.20%</w:t>
                  </w:r>
                </w:p>
              </w:tc>
              <w:tc>
                <w:tcPr>
                  <w:tcW w:w="960" w:type="dxa"/>
                  <w:noWrap/>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p>
              </w:tc>
              <w:tc>
                <w:tcPr>
                  <w:tcW w:w="4080" w:type="dxa"/>
                  <w:noWrap/>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auto"/>
                      <w:sz w:val="22"/>
                      <w:szCs w:val="22"/>
                    </w:rPr>
                  </w:pPr>
                </w:p>
              </w:tc>
            </w:tr>
            <w:tr w:rsidR="0051151B" w:rsidRPr="0051151B" w:rsidTr="00782B62">
              <w:trPr>
                <w:trHeight w:val="225"/>
              </w:trPr>
              <w:tc>
                <w:tcPr>
                  <w:tcW w:w="4140" w:type="dxa"/>
                  <w:tcBorders>
                    <w:top w:val="nil"/>
                    <w:left w:val="single" w:sz="8" w:space="0" w:color="auto"/>
                    <w:bottom w:val="single" w:sz="4" w:space="0" w:color="auto"/>
                    <w:right w:val="nil"/>
                  </w:tcBorders>
                  <w:shd w:val="clear" w:color="auto" w:fill="FFFFFF"/>
                  <w:noWrap/>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r w:rsidRPr="0051151B">
                    <w:rPr>
                      <w:rFonts w:asciiTheme="minorHAnsi" w:hAnsiTheme="minorHAnsi" w:cstheme="minorHAnsi"/>
                      <w:color w:val="000000"/>
                      <w:sz w:val="22"/>
                      <w:szCs w:val="22"/>
                    </w:rPr>
                    <w:t>Co-Op INSET</w:t>
                  </w:r>
                </w:p>
              </w:tc>
              <w:tc>
                <w:tcPr>
                  <w:tcW w:w="1300" w:type="dxa"/>
                  <w:tcBorders>
                    <w:top w:val="nil"/>
                    <w:left w:val="single" w:sz="4" w:space="0" w:color="auto"/>
                    <w:bottom w:val="single" w:sz="4" w:space="0" w:color="auto"/>
                    <w:right w:val="single" w:sz="4" w:space="0" w:color="auto"/>
                  </w:tcBorders>
                  <w:noWrap/>
                  <w:vAlign w:val="bottom"/>
                  <w:hideMark/>
                </w:tcPr>
                <w:p w:rsidR="0051151B" w:rsidRPr="0051151B" w:rsidRDefault="0051151B" w:rsidP="0051151B">
                  <w:pPr>
                    <w:suppressAutoHyphens w:val="0"/>
                    <w:autoSpaceDN/>
                    <w:spacing w:after="0" w:line="240" w:lineRule="auto"/>
                    <w:jc w:val="center"/>
                    <w:rPr>
                      <w:rFonts w:asciiTheme="minorHAnsi" w:hAnsiTheme="minorHAnsi" w:cstheme="minorHAnsi"/>
                      <w:color w:val="000000"/>
                      <w:sz w:val="22"/>
                      <w:szCs w:val="22"/>
                    </w:rPr>
                  </w:pPr>
                  <w:r w:rsidRPr="0051151B">
                    <w:rPr>
                      <w:rFonts w:asciiTheme="minorHAnsi" w:hAnsiTheme="minorHAnsi" w:cstheme="minorHAnsi"/>
                      <w:color w:val="000000"/>
                      <w:sz w:val="22"/>
                      <w:szCs w:val="22"/>
                    </w:rPr>
                    <w:t>24/10/2025</w:t>
                  </w:r>
                </w:p>
              </w:tc>
              <w:tc>
                <w:tcPr>
                  <w:tcW w:w="1300" w:type="dxa"/>
                  <w:tcBorders>
                    <w:top w:val="nil"/>
                    <w:left w:val="nil"/>
                    <w:bottom w:val="single" w:sz="4" w:space="0" w:color="auto"/>
                    <w:right w:val="single" w:sz="8" w:space="0" w:color="auto"/>
                  </w:tcBorders>
                  <w:noWrap/>
                  <w:vAlign w:val="bottom"/>
                  <w:hideMark/>
                </w:tcPr>
                <w:p w:rsidR="0051151B" w:rsidRPr="0051151B" w:rsidRDefault="0051151B" w:rsidP="0051151B">
                  <w:pPr>
                    <w:suppressAutoHyphens w:val="0"/>
                    <w:autoSpaceDN/>
                    <w:spacing w:after="0" w:line="240" w:lineRule="auto"/>
                    <w:jc w:val="center"/>
                    <w:rPr>
                      <w:rFonts w:asciiTheme="minorHAnsi" w:hAnsiTheme="minorHAnsi" w:cstheme="minorHAnsi"/>
                      <w:color w:val="000000"/>
                      <w:sz w:val="22"/>
                      <w:szCs w:val="22"/>
                    </w:rPr>
                  </w:pPr>
                  <w:r w:rsidRPr="0051151B">
                    <w:rPr>
                      <w:rFonts w:asciiTheme="minorHAnsi" w:hAnsiTheme="minorHAnsi" w:cstheme="minorHAnsi"/>
                      <w:color w:val="000000"/>
                      <w:sz w:val="22"/>
                      <w:szCs w:val="22"/>
                    </w:rPr>
                    <w:t>89.00%</w:t>
                  </w:r>
                </w:p>
              </w:tc>
              <w:tc>
                <w:tcPr>
                  <w:tcW w:w="960" w:type="dxa"/>
                  <w:noWrap/>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p>
              </w:tc>
              <w:tc>
                <w:tcPr>
                  <w:tcW w:w="4080" w:type="dxa"/>
                  <w:noWrap/>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auto"/>
                      <w:sz w:val="22"/>
                      <w:szCs w:val="22"/>
                    </w:rPr>
                  </w:pPr>
                </w:p>
              </w:tc>
            </w:tr>
            <w:tr w:rsidR="0051151B" w:rsidRPr="0051151B" w:rsidTr="00782B62">
              <w:trPr>
                <w:trHeight w:val="225"/>
              </w:trPr>
              <w:tc>
                <w:tcPr>
                  <w:tcW w:w="4140" w:type="dxa"/>
                  <w:tcBorders>
                    <w:top w:val="nil"/>
                    <w:left w:val="single" w:sz="8" w:space="0" w:color="auto"/>
                    <w:bottom w:val="single" w:sz="4" w:space="0" w:color="auto"/>
                    <w:right w:val="nil"/>
                  </w:tcBorders>
                  <w:shd w:val="clear" w:color="auto" w:fill="FFFFFF"/>
                  <w:noWrap/>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r w:rsidRPr="0051151B">
                    <w:rPr>
                      <w:rFonts w:asciiTheme="minorHAnsi" w:hAnsiTheme="minorHAnsi" w:cstheme="minorHAnsi"/>
                      <w:color w:val="000000"/>
                      <w:sz w:val="22"/>
                      <w:szCs w:val="22"/>
                    </w:rPr>
                    <w:t>Co-Op INSET</w:t>
                  </w:r>
                </w:p>
              </w:tc>
              <w:tc>
                <w:tcPr>
                  <w:tcW w:w="1300" w:type="dxa"/>
                  <w:tcBorders>
                    <w:top w:val="nil"/>
                    <w:left w:val="single" w:sz="4" w:space="0" w:color="auto"/>
                    <w:bottom w:val="single" w:sz="4" w:space="0" w:color="auto"/>
                    <w:right w:val="single" w:sz="4" w:space="0" w:color="auto"/>
                  </w:tcBorders>
                  <w:noWrap/>
                  <w:vAlign w:val="bottom"/>
                  <w:hideMark/>
                </w:tcPr>
                <w:p w:rsidR="0051151B" w:rsidRPr="0051151B" w:rsidRDefault="0051151B" w:rsidP="0051151B">
                  <w:pPr>
                    <w:suppressAutoHyphens w:val="0"/>
                    <w:autoSpaceDN/>
                    <w:spacing w:after="0" w:line="240" w:lineRule="auto"/>
                    <w:jc w:val="center"/>
                    <w:rPr>
                      <w:rFonts w:asciiTheme="minorHAnsi" w:hAnsiTheme="minorHAnsi" w:cstheme="minorHAnsi"/>
                      <w:color w:val="000000"/>
                      <w:sz w:val="22"/>
                      <w:szCs w:val="22"/>
                    </w:rPr>
                  </w:pPr>
                  <w:r w:rsidRPr="0051151B">
                    <w:rPr>
                      <w:rFonts w:asciiTheme="minorHAnsi" w:hAnsiTheme="minorHAnsi" w:cstheme="minorHAnsi"/>
                      <w:color w:val="000000"/>
                      <w:sz w:val="22"/>
                      <w:szCs w:val="22"/>
                    </w:rPr>
                    <w:t>10/11/2025</w:t>
                  </w:r>
                </w:p>
              </w:tc>
              <w:tc>
                <w:tcPr>
                  <w:tcW w:w="1300" w:type="dxa"/>
                  <w:tcBorders>
                    <w:top w:val="nil"/>
                    <w:left w:val="nil"/>
                    <w:bottom w:val="single" w:sz="4" w:space="0" w:color="auto"/>
                    <w:right w:val="single" w:sz="8" w:space="0" w:color="auto"/>
                  </w:tcBorders>
                  <w:noWrap/>
                  <w:vAlign w:val="bottom"/>
                  <w:hideMark/>
                </w:tcPr>
                <w:p w:rsidR="0051151B" w:rsidRPr="0051151B" w:rsidRDefault="0051151B" w:rsidP="0051151B">
                  <w:pPr>
                    <w:suppressAutoHyphens w:val="0"/>
                    <w:autoSpaceDN/>
                    <w:spacing w:after="0" w:line="240" w:lineRule="auto"/>
                    <w:jc w:val="center"/>
                    <w:rPr>
                      <w:rFonts w:asciiTheme="minorHAnsi" w:hAnsiTheme="minorHAnsi" w:cstheme="minorHAnsi"/>
                      <w:color w:val="000000"/>
                      <w:sz w:val="22"/>
                      <w:szCs w:val="22"/>
                    </w:rPr>
                  </w:pPr>
                  <w:r w:rsidRPr="0051151B">
                    <w:rPr>
                      <w:rFonts w:asciiTheme="minorHAnsi" w:hAnsiTheme="minorHAnsi" w:cstheme="minorHAnsi"/>
                      <w:color w:val="000000"/>
                      <w:sz w:val="22"/>
                      <w:szCs w:val="22"/>
                    </w:rPr>
                    <w:t>92.00%</w:t>
                  </w:r>
                </w:p>
              </w:tc>
              <w:tc>
                <w:tcPr>
                  <w:tcW w:w="960" w:type="dxa"/>
                  <w:noWrap/>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p>
              </w:tc>
              <w:tc>
                <w:tcPr>
                  <w:tcW w:w="4080" w:type="dxa"/>
                  <w:noWrap/>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auto"/>
                      <w:sz w:val="22"/>
                      <w:szCs w:val="22"/>
                    </w:rPr>
                  </w:pPr>
                </w:p>
              </w:tc>
            </w:tr>
            <w:tr w:rsidR="0051151B" w:rsidRPr="0051151B" w:rsidTr="00782B62">
              <w:trPr>
                <w:trHeight w:val="225"/>
              </w:trPr>
              <w:tc>
                <w:tcPr>
                  <w:tcW w:w="4140" w:type="dxa"/>
                  <w:tcBorders>
                    <w:top w:val="nil"/>
                    <w:left w:val="single" w:sz="8" w:space="0" w:color="auto"/>
                    <w:bottom w:val="single" w:sz="4" w:space="0" w:color="auto"/>
                    <w:right w:val="nil"/>
                  </w:tcBorders>
                  <w:shd w:val="clear" w:color="auto" w:fill="FFFFFF"/>
                  <w:noWrap/>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r w:rsidRPr="0051151B">
                    <w:rPr>
                      <w:rFonts w:asciiTheme="minorHAnsi" w:hAnsiTheme="minorHAnsi" w:cstheme="minorHAnsi"/>
                      <w:color w:val="000000"/>
                      <w:sz w:val="22"/>
                      <w:szCs w:val="22"/>
                    </w:rPr>
                    <w:t>Weather Warnings - Around 35 degrees</w:t>
                  </w:r>
                </w:p>
              </w:tc>
              <w:tc>
                <w:tcPr>
                  <w:tcW w:w="1300" w:type="dxa"/>
                  <w:tcBorders>
                    <w:top w:val="nil"/>
                    <w:left w:val="single" w:sz="4" w:space="0" w:color="auto"/>
                    <w:bottom w:val="single" w:sz="4" w:space="0" w:color="auto"/>
                    <w:right w:val="single" w:sz="4" w:space="0" w:color="auto"/>
                  </w:tcBorders>
                  <w:noWrap/>
                  <w:vAlign w:val="bottom"/>
                  <w:hideMark/>
                </w:tcPr>
                <w:p w:rsidR="0051151B" w:rsidRPr="0051151B" w:rsidRDefault="0051151B" w:rsidP="0051151B">
                  <w:pPr>
                    <w:suppressAutoHyphens w:val="0"/>
                    <w:autoSpaceDN/>
                    <w:spacing w:after="0" w:line="240" w:lineRule="auto"/>
                    <w:jc w:val="center"/>
                    <w:rPr>
                      <w:rFonts w:asciiTheme="minorHAnsi" w:hAnsiTheme="minorHAnsi" w:cstheme="minorHAnsi"/>
                      <w:color w:val="000000"/>
                      <w:sz w:val="22"/>
                      <w:szCs w:val="22"/>
                    </w:rPr>
                  </w:pPr>
                  <w:r w:rsidRPr="0051151B">
                    <w:rPr>
                      <w:rFonts w:asciiTheme="minorHAnsi" w:hAnsiTheme="minorHAnsi" w:cstheme="minorHAnsi"/>
                      <w:color w:val="000000"/>
                      <w:sz w:val="22"/>
                      <w:szCs w:val="22"/>
                    </w:rPr>
                    <w:t>24/06/2026</w:t>
                  </w:r>
                </w:p>
              </w:tc>
              <w:tc>
                <w:tcPr>
                  <w:tcW w:w="1300" w:type="dxa"/>
                  <w:tcBorders>
                    <w:top w:val="nil"/>
                    <w:left w:val="nil"/>
                    <w:bottom w:val="single" w:sz="4" w:space="0" w:color="auto"/>
                    <w:right w:val="single" w:sz="8" w:space="0" w:color="auto"/>
                  </w:tcBorders>
                  <w:noWrap/>
                  <w:vAlign w:val="bottom"/>
                  <w:hideMark/>
                </w:tcPr>
                <w:p w:rsidR="0051151B" w:rsidRPr="0051151B" w:rsidRDefault="0051151B" w:rsidP="0051151B">
                  <w:pPr>
                    <w:suppressAutoHyphens w:val="0"/>
                    <w:autoSpaceDN/>
                    <w:spacing w:after="0" w:line="240" w:lineRule="auto"/>
                    <w:jc w:val="center"/>
                    <w:rPr>
                      <w:rFonts w:asciiTheme="minorHAnsi" w:hAnsiTheme="minorHAnsi" w:cstheme="minorHAnsi"/>
                      <w:color w:val="000000"/>
                      <w:sz w:val="22"/>
                      <w:szCs w:val="22"/>
                    </w:rPr>
                  </w:pPr>
                  <w:r w:rsidRPr="0051151B">
                    <w:rPr>
                      <w:rFonts w:asciiTheme="minorHAnsi" w:hAnsiTheme="minorHAnsi" w:cstheme="minorHAnsi"/>
                      <w:color w:val="000000"/>
                      <w:sz w:val="22"/>
                      <w:szCs w:val="22"/>
                    </w:rPr>
                    <w:t>84.50%</w:t>
                  </w:r>
                </w:p>
              </w:tc>
              <w:tc>
                <w:tcPr>
                  <w:tcW w:w="960" w:type="dxa"/>
                  <w:noWrap/>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p>
              </w:tc>
              <w:tc>
                <w:tcPr>
                  <w:tcW w:w="4080" w:type="dxa"/>
                  <w:noWrap/>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auto"/>
                      <w:sz w:val="22"/>
                      <w:szCs w:val="22"/>
                    </w:rPr>
                  </w:pPr>
                </w:p>
              </w:tc>
            </w:tr>
            <w:tr w:rsidR="0051151B" w:rsidRPr="0051151B" w:rsidTr="00782B62">
              <w:trPr>
                <w:trHeight w:val="225"/>
              </w:trPr>
              <w:tc>
                <w:tcPr>
                  <w:tcW w:w="4140" w:type="dxa"/>
                  <w:tcBorders>
                    <w:top w:val="nil"/>
                    <w:left w:val="single" w:sz="8" w:space="0" w:color="auto"/>
                    <w:bottom w:val="single" w:sz="4" w:space="0" w:color="auto"/>
                    <w:right w:val="nil"/>
                  </w:tcBorders>
                  <w:shd w:val="clear" w:color="auto" w:fill="FFFFFF"/>
                  <w:noWrap/>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r w:rsidRPr="0051151B">
                    <w:rPr>
                      <w:rFonts w:asciiTheme="minorHAnsi" w:hAnsiTheme="minorHAnsi" w:cstheme="minorHAnsi"/>
                      <w:color w:val="000000"/>
                      <w:sz w:val="22"/>
                      <w:szCs w:val="22"/>
                    </w:rPr>
                    <w:t>Weather Warnings - Around 35 degrees</w:t>
                  </w:r>
                </w:p>
              </w:tc>
              <w:tc>
                <w:tcPr>
                  <w:tcW w:w="1300" w:type="dxa"/>
                  <w:tcBorders>
                    <w:top w:val="nil"/>
                    <w:left w:val="single" w:sz="4" w:space="0" w:color="auto"/>
                    <w:bottom w:val="single" w:sz="4" w:space="0" w:color="auto"/>
                    <w:right w:val="single" w:sz="4" w:space="0" w:color="auto"/>
                  </w:tcBorders>
                  <w:noWrap/>
                  <w:vAlign w:val="bottom"/>
                  <w:hideMark/>
                </w:tcPr>
                <w:p w:rsidR="0051151B" w:rsidRPr="0051151B" w:rsidRDefault="0051151B" w:rsidP="0051151B">
                  <w:pPr>
                    <w:suppressAutoHyphens w:val="0"/>
                    <w:autoSpaceDN/>
                    <w:spacing w:after="0" w:line="240" w:lineRule="auto"/>
                    <w:jc w:val="center"/>
                    <w:rPr>
                      <w:rFonts w:asciiTheme="minorHAnsi" w:hAnsiTheme="minorHAnsi" w:cstheme="minorHAnsi"/>
                      <w:color w:val="000000"/>
                      <w:sz w:val="22"/>
                      <w:szCs w:val="22"/>
                    </w:rPr>
                  </w:pPr>
                  <w:r w:rsidRPr="0051151B">
                    <w:rPr>
                      <w:rFonts w:asciiTheme="minorHAnsi" w:hAnsiTheme="minorHAnsi" w:cstheme="minorHAnsi"/>
                      <w:color w:val="000000"/>
                      <w:sz w:val="22"/>
                      <w:szCs w:val="22"/>
                    </w:rPr>
                    <w:t>25/06/2026</w:t>
                  </w:r>
                </w:p>
              </w:tc>
              <w:tc>
                <w:tcPr>
                  <w:tcW w:w="1300" w:type="dxa"/>
                  <w:tcBorders>
                    <w:top w:val="nil"/>
                    <w:left w:val="nil"/>
                    <w:bottom w:val="single" w:sz="4" w:space="0" w:color="auto"/>
                    <w:right w:val="single" w:sz="8" w:space="0" w:color="auto"/>
                  </w:tcBorders>
                  <w:noWrap/>
                  <w:vAlign w:val="bottom"/>
                  <w:hideMark/>
                </w:tcPr>
                <w:p w:rsidR="0051151B" w:rsidRPr="0051151B" w:rsidRDefault="0051151B" w:rsidP="0051151B">
                  <w:pPr>
                    <w:suppressAutoHyphens w:val="0"/>
                    <w:autoSpaceDN/>
                    <w:spacing w:after="0" w:line="240" w:lineRule="auto"/>
                    <w:jc w:val="center"/>
                    <w:rPr>
                      <w:rFonts w:asciiTheme="minorHAnsi" w:hAnsiTheme="minorHAnsi" w:cstheme="minorHAnsi"/>
                      <w:color w:val="000000"/>
                      <w:sz w:val="22"/>
                      <w:szCs w:val="22"/>
                    </w:rPr>
                  </w:pPr>
                  <w:r w:rsidRPr="0051151B">
                    <w:rPr>
                      <w:rFonts w:asciiTheme="minorHAnsi" w:hAnsiTheme="minorHAnsi" w:cstheme="minorHAnsi"/>
                      <w:color w:val="000000"/>
                      <w:sz w:val="22"/>
                      <w:szCs w:val="22"/>
                    </w:rPr>
                    <w:t>78.80%</w:t>
                  </w:r>
                </w:p>
              </w:tc>
              <w:tc>
                <w:tcPr>
                  <w:tcW w:w="960" w:type="dxa"/>
                  <w:noWrap/>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p>
              </w:tc>
              <w:tc>
                <w:tcPr>
                  <w:tcW w:w="4080" w:type="dxa"/>
                  <w:noWrap/>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auto"/>
                      <w:sz w:val="22"/>
                      <w:szCs w:val="22"/>
                    </w:rPr>
                  </w:pPr>
                </w:p>
              </w:tc>
            </w:tr>
            <w:tr w:rsidR="0051151B" w:rsidRPr="0051151B" w:rsidTr="00782B62">
              <w:trPr>
                <w:trHeight w:val="225"/>
              </w:trPr>
              <w:tc>
                <w:tcPr>
                  <w:tcW w:w="4140" w:type="dxa"/>
                  <w:tcBorders>
                    <w:top w:val="nil"/>
                    <w:left w:val="single" w:sz="8" w:space="0" w:color="auto"/>
                    <w:bottom w:val="single" w:sz="4" w:space="0" w:color="auto"/>
                    <w:right w:val="nil"/>
                  </w:tcBorders>
                  <w:shd w:val="clear" w:color="auto" w:fill="FFFFFF"/>
                  <w:noWrap/>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r w:rsidRPr="0051151B">
                    <w:rPr>
                      <w:rFonts w:asciiTheme="minorHAnsi" w:hAnsiTheme="minorHAnsi" w:cstheme="minorHAnsi"/>
                      <w:color w:val="000000"/>
                      <w:sz w:val="22"/>
                      <w:szCs w:val="22"/>
                    </w:rPr>
                    <w:t>Weather Warnings - Around 35 degrees</w:t>
                  </w:r>
                </w:p>
              </w:tc>
              <w:tc>
                <w:tcPr>
                  <w:tcW w:w="1300" w:type="dxa"/>
                  <w:tcBorders>
                    <w:top w:val="nil"/>
                    <w:left w:val="single" w:sz="4" w:space="0" w:color="auto"/>
                    <w:bottom w:val="single" w:sz="4" w:space="0" w:color="auto"/>
                    <w:right w:val="single" w:sz="4" w:space="0" w:color="auto"/>
                  </w:tcBorders>
                  <w:noWrap/>
                  <w:vAlign w:val="bottom"/>
                  <w:hideMark/>
                </w:tcPr>
                <w:p w:rsidR="0051151B" w:rsidRPr="0051151B" w:rsidRDefault="0051151B" w:rsidP="0051151B">
                  <w:pPr>
                    <w:suppressAutoHyphens w:val="0"/>
                    <w:autoSpaceDN/>
                    <w:spacing w:after="0" w:line="240" w:lineRule="auto"/>
                    <w:jc w:val="center"/>
                    <w:rPr>
                      <w:rFonts w:asciiTheme="minorHAnsi" w:hAnsiTheme="minorHAnsi" w:cstheme="minorHAnsi"/>
                      <w:color w:val="000000"/>
                      <w:sz w:val="22"/>
                      <w:szCs w:val="22"/>
                    </w:rPr>
                  </w:pPr>
                  <w:r w:rsidRPr="0051151B">
                    <w:rPr>
                      <w:rFonts w:asciiTheme="minorHAnsi" w:hAnsiTheme="minorHAnsi" w:cstheme="minorHAnsi"/>
                      <w:color w:val="000000"/>
                      <w:sz w:val="22"/>
                      <w:szCs w:val="22"/>
                    </w:rPr>
                    <w:t>26/06/2026</w:t>
                  </w:r>
                </w:p>
              </w:tc>
              <w:tc>
                <w:tcPr>
                  <w:tcW w:w="1300" w:type="dxa"/>
                  <w:tcBorders>
                    <w:top w:val="nil"/>
                    <w:left w:val="nil"/>
                    <w:bottom w:val="single" w:sz="4" w:space="0" w:color="auto"/>
                    <w:right w:val="single" w:sz="8" w:space="0" w:color="auto"/>
                  </w:tcBorders>
                  <w:noWrap/>
                  <w:vAlign w:val="bottom"/>
                  <w:hideMark/>
                </w:tcPr>
                <w:p w:rsidR="0051151B" w:rsidRPr="0051151B" w:rsidRDefault="0051151B" w:rsidP="0051151B">
                  <w:pPr>
                    <w:suppressAutoHyphens w:val="0"/>
                    <w:autoSpaceDN/>
                    <w:spacing w:after="0" w:line="240" w:lineRule="auto"/>
                    <w:jc w:val="center"/>
                    <w:rPr>
                      <w:rFonts w:asciiTheme="minorHAnsi" w:hAnsiTheme="minorHAnsi" w:cstheme="minorHAnsi"/>
                      <w:color w:val="000000"/>
                      <w:sz w:val="22"/>
                      <w:szCs w:val="22"/>
                    </w:rPr>
                  </w:pPr>
                  <w:r w:rsidRPr="0051151B">
                    <w:rPr>
                      <w:rFonts w:asciiTheme="minorHAnsi" w:hAnsiTheme="minorHAnsi" w:cstheme="minorHAnsi"/>
                      <w:color w:val="000000"/>
                      <w:sz w:val="22"/>
                      <w:szCs w:val="22"/>
                    </w:rPr>
                    <w:t>84.70%</w:t>
                  </w:r>
                </w:p>
              </w:tc>
              <w:tc>
                <w:tcPr>
                  <w:tcW w:w="960" w:type="dxa"/>
                  <w:noWrap/>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p>
              </w:tc>
              <w:tc>
                <w:tcPr>
                  <w:tcW w:w="4080" w:type="dxa"/>
                  <w:noWrap/>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auto"/>
                      <w:sz w:val="22"/>
                      <w:szCs w:val="22"/>
                    </w:rPr>
                  </w:pPr>
                </w:p>
              </w:tc>
            </w:tr>
            <w:tr w:rsidR="0051151B" w:rsidRPr="0051151B" w:rsidTr="00782B62">
              <w:trPr>
                <w:trHeight w:val="225"/>
              </w:trPr>
              <w:tc>
                <w:tcPr>
                  <w:tcW w:w="4140" w:type="dxa"/>
                  <w:tcBorders>
                    <w:top w:val="nil"/>
                    <w:left w:val="single" w:sz="8" w:space="0" w:color="auto"/>
                    <w:bottom w:val="single" w:sz="4" w:space="0" w:color="auto"/>
                    <w:right w:val="single" w:sz="4" w:space="0" w:color="auto"/>
                  </w:tcBorders>
                  <w:shd w:val="clear" w:color="auto" w:fill="FFFFFF"/>
                  <w:noWrap/>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r w:rsidRPr="0051151B">
                    <w:rPr>
                      <w:rFonts w:asciiTheme="minorHAnsi" w:hAnsiTheme="minorHAnsi" w:cstheme="minorHAnsi"/>
                      <w:color w:val="000000"/>
                      <w:sz w:val="22"/>
                      <w:szCs w:val="22"/>
                    </w:rPr>
                    <w:t>England Match at 1am</w:t>
                  </w:r>
                </w:p>
              </w:tc>
              <w:tc>
                <w:tcPr>
                  <w:tcW w:w="1300" w:type="dxa"/>
                  <w:tcBorders>
                    <w:top w:val="nil"/>
                    <w:left w:val="nil"/>
                    <w:bottom w:val="single" w:sz="4" w:space="0" w:color="auto"/>
                    <w:right w:val="single" w:sz="4" w:space="0" w:color="auto"/>
                  </w:tcBorders>
                  <w:noWrap/>
                  <w:vAlign w:val="bottom"/>
                  <w:hideMark/>
                </w:tcPr>
                <w:p w:rsidR="0051151B" w:rsidRPr="0051151B" w:rsidRDefault="0051151B" w:rsidP="0051151B">
                  <w:pPr>
                    <w:suppressAutoHyphens w:val="0"/>
                    <w:autoSpaceDN/>
                    <w:spacing w:after="0" w:line="240" w:lineRule="auto"/>
                    <w:jc w:val="center"/>
                    <w:rPr>
                      <w:rFonts w:asciiTheme="minorHAnsi" w:hAnsiTheme="minorHAnsi" w:cstheme="minorHAnsi"/>
                      <w:color w:val="000000"/>
                      <w:sz w:val="22"/>
                      <w:szCs w:val="22"/>
                    </w:rPr>
                  </w:pPr>
                  <w:r w:rsidRPr="0051151B">
                    <w:rPr>
                      <w:rFonts w:asciiTheme="minorHAnsi" w:hAnsiTheme="minorHAnsi" w:cstheme="minorHAnsi"/>
                      <w:color w:val="000000"/>
                      <w:sz w:val="22"/>
                      <w:szCs w:val="22"/>
                    </w:rPr>
                    <w:t>06/07/2026</w:t>
                  </w:r>
                </w:p>
              </w:tc>
              <w:tc>
                <w:tcPr>
                  <w:tcW w:w="1300" w:type="dxa"/>
                  <w:tcBorders>
                    <w:top w:val="nil"/>
                    <w:left w:val="nil"/>
                    <w:bottom w:val="single" w:sz="4" w:space="0" w:color="auto"/>
                    <w:right w:val="single" w:sz="8" w:space="0" w:color="auto"/>
                  </w:tcBorders>
                  <w:noWrap/>
                  <w:vAlign w:val="bottom"/>
                  <w:hideMark/>
                </w:tcPr>
                <w:p w:rsidR="0051151B" w:rsidRPr="0051151B" w:rsidRDefault="0051151B" w:rsidP="0051151B">
                  <w:pPr>
                    <w:suppressAutoHyphens w:val="0"/>
                    <w:autoSpaceDN/>
                    <w:spacing w:after="0" w:line="240" w:lineRule="auto"/>
                    <w:jc w:val="center"/>
                    <w:rPr>
                      <w:rFonts w:asciiTheme="minorHAnsi" w:hAnsiTheme="minorHAnsi" w:cstheme="minorHAnsi"/>
                      <w:color w:val="000000"/>
                      <w:sz w:val="22"/>
                      <w:szCs w:val="22"/>
                    </w:rPr>
                  </w:pPr>
                  <w:r w:rsidRPr="0051151B">
                    <w:rPr>
                      <w:rFonts w:asciiTheme="minorHAnsi" w:hAnsiTheme="minorHAnsi" w:cstheme="minorHAnsi"/>
                      <w:color w:val="000000"/>
                      <w:sz w:val="22"/>
                      <w:szCs w:val="22"/>
                    </w:rPr>
                    <w:t>88.01%</w:t>
                  </w:r>
                </w:p>
              </w:tc>
              <w:tc>
                <w:tcPr>
                  <w:tcW w:w="960" w:type="dxa"/>
                  <w:noWrap/>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p>
              </w:tc>
              <w:tc>
                <w:tcPr>
                  <w:tcW w:w="4080" w:type="dxa"/>
                  <w:noWrap/>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auto"/>
                      <w:sz w:val="22"/>
                      <w:szCs w:val="22"/>
                    </w:rPr>
                  </w:pPr>
                </w:p>
              </w:tc>
            </w:tr>
            <w:tr w:rsidR="0051151B" w:rsidRPr="0051151B" w:rsidTr="00782B62">
              <w:trPr>
                <w:trHeight w:val="225"/>
              </w:trPr>
              <w:tc>
                <w:tcPr>
                  <w:tcW w:w="4140" w:type="dxa"/>
                  <w:tcBorders>
                    <w:top w:val="nil"/>
                    <w:left w:val="single" w:sz="8" w:space="0" w:color="auto"/>
                    <w:bottom w:val="single" w:sz="4" w:space="0" w:color="auto"/>
                    <w:right w:val="nil"/>
                  </w:tcBorders>
                  <w:shd w:val="clear" w:color="auto" w:fill="FFFFFF"/>
                  <w:noWrap/>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r w:rsidRPr="0051151B">
                    <w:rPr>
                      <w:rFonts w:asciiTheme="minorHAnsi" w:hAnsiTheme="minorHAnsi" w:cstheme="minorHAnsi"/>
                      <w:color w:val="000000"/>
                      <w:sz w:val="22"/>
                      <w:szCs w:val="22"/>
                    </w:rPr>
                    <w:t>Weather Warnings - Over 30 degrees</w:t>
                  </w:r>
                </w:p>
              </w:tc>
              <w:tc>
                <w:tcPr>
                  <w:tcW w:w="1300" w:type="dxa"/>
                  <w:tcBorders>
                    <w:top w:val="nil"/>
                    <w:left w:val="single" w:sz="4" w:space="0" w:color="auto"/>
                    <w:bottom w:val="single" w:sz="4" w:space="0" w:color="auto"/>
                    <w:right w:val="single" w:sz="4" w:space="0" w:color="auto"/>
                  </w:tcBorders>
                  <w:noWrap/>
                  <w:vAlign w:val="bottom"/>
                  <w:hideMark/>
                </w:tcPr>
                <w:p w:rsidR="0051151B" w:rsidRPr="0051151B" w:rsidRDefault="0051151B" w:rsidP="0051151B">
                  <w:pPr>
                    <w:suppressAutoHyphens w:val="0"/>
                    <w:autoSpaceDN/>
                    <w:spacing w:after="0" w:line="240" w:lineRule="auto"/>
                    <w:jc w:val="center"/>
                    <w:rPr>
                      <w:rFonts w:asciiTheme="minorHAnsi" w:hAnsiTheme="minorHAnsi" w:cstheme="minorHAnsi"/>
                      <w:color w:val="000000"/>
                      <w:sz w:val="22"/>
                      <w:szCs w:val="22"/>
                    </w:rPr>
                  </w:pPr>
                  <w:r w:rsidRPr="0051151B">
                    <w:rPr>
                      <w:rFonts w:asciiTheme="minorHAnsi" w:hAnsiTheme="minorHAnsi" w:cstheme="minorHAnsi"/>
                      <w:color w:val="000000"/>
                      <w:sz w:val="22"/>
                      <w:szCs w:val="22"/>
                    </w:rPr>
                    <w:t>09/07/2026</w:t>
                  </w:r>
                </w:p>
              </w:tc>
              <w:tc>
                <w:tcPr>
                  <w:tcW w:w="1300" w:type="dxa"/>
                  <w:tcBorders>
                    <w:top w:val="nil"/>
                    <w:left w:val="nil"/>
                    <w:bottom w:val="single" w:sz="4" w:space="0" w:color="auto"/>
                    <w:right w:val="single" w:sz="8" w:space="0" w:color="auto"/>
                  </w:tcBorders>
                  <w:noWrap/>
                  <w:vAlign w:val="bottom"/>
                  <w:hideMark/>
                </w:tcPr>
                <w:p w:rsidR="0051151B" w:rsidRPr="0051151B" w:rsidRDefault="0051151B" w:rsidP="0051151B">
                  <w:pPr>
                    <w:suppressAutoHyphens w:val="0"/>
                    <w:autoSpaceDN/>
                    <w:spacing w:after="0" w:line="240" w:lineRule="auto"/>
                    <w:jc w:val="center"/>
                    <w:rPr>
                      <w:rFonts w:asciiTheme="minorHAnsi" w:hAnsiTheme="minorHAnsi" w:cstheme="minorHAnsi"/>
                      <w:color w:val="000000"/>
                      <w:sz w:val="22"/>
                      <w:szCs w:val="22"/>
                    </w:rPr>
                  </w:pPr>
                  <w:r w:rsidRPr="0051151B">
                    <w:rPr>
                      <w:rFonts w:asciiTheme="minorHAnsi" w:hAnsiTheme="minorHAnsi" w:cstheme="minorHAnsi"/>
                      <w:color w:val="000000"/>
                      <w:sz w:val="22"/>
                      <w:szCs w:val="22"/>
                    </w:rPr>
                    <w:t>88.62%</w:t>
                  </w:r>
                </w:p>
              </w:tc>
              <w:tc>
                <w:tcPr>
                  <w:tcW w:w="960" w:type="dxa"/>
                  <w:noWrap/>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p>
              </w:tc>
              <w:tc>
                <w:tcPr>
                  <w:tcW w:w="4080" w:type="dxa"/>
                  <w:noWrap/>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auto"/>
                      <w:sz w:val="22"/>
                      <w:szCs w:val="22"/>
                    </w:rPr>
                  </w:pPr>
                </w:p>
              </w:tc>
            </w:tr>
            <w:tr w:rsidR="0051151B" w:rsidRPr="0051151B" w:rsidTr="00782B62">
              <w:trPr>
                <w:trHeight w:val="225"/>
              </w:trPr>
              <w:tc>
                <w:tcPr>
                  <w:tcW w:w="4140" w:type="dxa"/>
                  <w:tcBorders>
                    <w:top w:val="nil"/>
                    <w:left w:val="single" w:sz="8" w:space="0" w:color="auto"/>
                    <w:bottom w:val="single" w:sz="4" w:space="0" w:color="auto"/>
                    <w:right w:val="nil"/>
                  </w:tcBorders>
                  <w:shd w:val="clear" w:color="auto" w:fill="FFFFFF"/>
                  <w:noWrap/>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r w:rsidRPr="0051151B">
                    <w:rPr>
                      <w:rFonts w:asciiTheme="minorHAnsi" w:hAnsiTheme="minorHAnsi" w:cstheme="minorHAnsi"/>
                      <w:color w:val="000000"/>
                      <w:sz w:val="22"/>
                      <w:szCs w:val="22"/>
                    </w:rPr>
                    <w:t>Weather Warnings - Over 30 degrees</w:t>
                  </w:r>
                </w:p>
              </w:tc>
              <w:tc>
                <w:tcPr>
                  <w:tcW w:w="1300" w:type="dxa"/>
                  <w:tcBorders>
                    <w:top w:val="nil"/>
                    <w:left w:val="single" w:sz="4" w:space="0" w:color="auto"/>
                    <w:bottom w:val="single" w:sz="4" w:space="0" w:color="auto"/>
                    <w:right w:val="single" w:sz="4" w:space="0" w:color="auto"/>
                  </w:tcBorders>
                  <w:noWrap/>
                  <w:vAlign w:val="bottom"/>
                  <w:hideMark/>
                </w:tcPr>
                <w:p w:rsidR="0051151B" w:rsidRPr="0051151B" w:rsidRDefault="0051151B" w:rsidP="0051151B">
                  <w:pPr>
                    <w:suppressAutoHyphens w:val="0"/>
                    <w:autoSpaceDN/>
                    <w:spacing w:after="0" w:line="240" w:lineRule="auto"/>
                    <w:jc w:val="center"/>
                    <w:rPr>
                      <w:rFonts w:asciiTheme="minorHAnsi" w:hAnsiTheme="minorHAnsi" w:cstheme="minorHAnsi"/>
                      <w:color w:val="000000"/>
                      <w:sz w:val="22"/>
                      <w:szCs w:val="22"/>
                    </w:rPr>
                  </w:pPr>
                  <w:r w:rsidRPr="0051151B">
                    <w:rPr>
                      <w:rFonts w:asciiTheme="minorHAnsi" w:hAnsiTheme="minorHAnsi" w:cstheme="minorHAnsi"/>
                      <w:color w:val="000000"/>
                      <w:sz w:val="22"/>
                      <w:szCs w:val="22"/>
                    </w:rPr>
                    <w:t>10/07/2026</w:t>
                  </w:r>
                </w:p>
              </w:tc>
              <w:tc>
                <w:tcPr>
                  <w:tcW w:w="1300" w:type="dxa"/>
                  <w:tcBorders>
                    <w:top w:val="nil"/>
                    <w:left w:val="nil"/>
                    <w:bottom w:val="single" w:sz="4" w:space="0" w:color="auto"/>
                    <w:right w:val="single" w:sz="8" w:space="0" w:color="auto"/>
                  </w:tcBorders>
                  <w:noWrap/>
                  <w:vAlign w:val="bottom"/>
                  <w:hideMark/>
                </w:tcPr>
                <w:p w:rsidR="0051151B" w:rsidRPr="0051151B" w:rsidRDefault="0051151B" w:rsidP="0051151B">
                  <w:pPr>
                    <w:suppressAutoHyphens w:val="0"/>
                    <w:autoSpaceDN/>
                    <w:spacing w:after="0" w:line="240" w:lineRule="auto"/>
                    <w:jc w:val="center"/>
                    <w:rPr>
                      <w:rFonts w:asciiTheme="minorHAnsi" w:hAnsiTheme="minorHAnsi" w:cstheme="minorHAnsi"/>
                      <w:color w:val="000000"/>
                      <w:sz w:val="22"/>
                      <w:szCs w:val="22"/>
                    </w:rPr>
                  </w:pPr>
                  <w:r w:rsidRPr="0051151B">
                    <w:rPr>
                      <w:rFonts w:asciiTheme="minorHAnsi" w:hAnsiTheme="minorHAnsi" w:cstheme="minorHAnsi"/>
                      <w:color w:val="000000"/>
                      <w:sz w:val="22"/>
                      <w:szCs w:val="22"/>
                    </w:rPr>
                    <w:t>79.48%</w:t>
                  </w:r>
                </w:p>
              </w:tc>
              <w:tc>
                <w:tcPr>
                  <w:tcW w:w="5040" w:type="dxa"/>
                  <w:gridSpan w:val="2"/>
                  <w:noWrap/>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r w:rsidRPr="0051151B">
                    <w:rPr>
                      <w:rFonts w:asciiTheme="minorHAnsi" w:hAnsiTheme="minorHAnsi" w:cstheme="minorHAnsi"/>
                      <w:b/>
                      <w:bCs/>
                      <w:color w:val="000000"/>
                      <w:sz w:val="22"/>
                      <w:szCs w:val="22"/>
                    </w:rPr>
                    <w:t>School closed at 1pm</w:t>
                  </w:r>
                </w:p>
              </w:tc>
            </w:tr>
            <w:tr w:rsidR="0051151B" w:rsidRPr="0051151B" w:rsidTr="00782B62">
              <w:trPr>
                <w:trHeight w:val="225"/>
              </w:trPr>
              <w:tc>
                <w:tcPr>
                  <w:tcW w:w="4140" w:type="dxa"/>
                  <w:tcBorders>
                    <w:top w:val="nil"/>
                    <w:left w:val="single" w:sz="8" w:space="0" w:color="auto"/>
                    <w:bottom w:val="single" w:sz="4" w:space="0" w:color="auto"/>
                    <w:right w:val="single" w:sz="4" w:space="0" w:color="auto"/>
                  </w:tcBorders>
                  <w:shd w:val="clear" w:color="auto" w:fill="FFFFFF"/>
                  <w:noWrap/>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r w:rsidRPr="0051151B">
                    <w:rPr>
                      <w:rFonts w:asciiTheme="minorHAnsi" w:hAnsiTheme="minorHAnsi" w:cstheme="minorHAnsi"/>
                      <w:color w:val="000000"/>
                      <w:sz w:val="22"/>
                      <w:szCs w:val="22"/>
                    </w:rPr>
                    <w:t>Day after World Cup Final &amp; Co-Op Closed</w:t>
                  </w:r>
                </w:p>
              </w:tc>
              <w:tc>
                <w:tcPr>
                  <w:tcW w:w="1300" w:type="dxa"/>
                  <w:tcBorders>
                    <w:top w:val="nil"/>
                    <w:left w:val="nil"/>
                    <w:bottom w:val="single" w:sz="4" w:space="0" w:color="auto"/>
                    <w:right w:val="single" w:sz="4" w:space="0" w:color="auto"/>
                  </w:tcBorders>
                  <w:noWrap/>
                  <w:vAlign w:val="bottom"/>
                  <w:hideMark/>
                </w:tcPr>
                <w:p w:rsidR="0051151B" w:rsidRPr="0051151B" w:rsidRDefault="0051151B" w:rsidP="0051151B">
                  <w:pPr>
                    <w:suppressAutoHyphens w:val="0"/>
                    <w:autoSpaceDN/>
                    <w:spacing w:after="0" w:line="240" w:lineRule="auto"/>
                    <w:jc w:val="center"/>
                    <w:rPr>
                      <w:rFonts w:asciiTheme="minorHAnsi" w:hAnsiTheme="minorHAnsi" w:cstheme="minorHAnsi"/>
                      <w:color w:val="000000"/>
                      <w:sz w:val="22"/>
                      <w:szCs w:val="22"/>
                    </w:rPr>
                  </w:pPr>
                  <w:r w:rsidRPr="0051151B">
                    <w:rPr>
                      <w:rFonts w:asciiTheme="minorHAnsi" w:hAnsiTheme="minorHAnsi" w:cstheme="minorHAnsi"/>
                      <w:color w:val="000000"/>
                      <w:sz w:val="22"/>
                      <w:szCs w:val="22"/>
                    </w:rPr>
                    <w:t>20/07/2026</w:t>
                  </w:r>
                </w:p>
              </w:tc>
              <w:tc>
                <w:tcPr>
                  <w:tcW w:w="1300" w:type="dxa"/>
                  <w:tcBorders>
                    <w:top w:val="nil"/>
                    <w:left w:val="nil"/>
                    <w:bottom w:val="single" w:sz="4" w:space="0" w:color="auto"/>
                    <w:right w:val="single" w:sz="8" w:space="0" w:color="auto"/>
                  </w:tcBorders>
                  <w:noWrap/>
                  <w:vAlign w:val="bottom"/>
                  <w:hideMark/>
                </w:tcPr>
                <w:p w:rsidR="0051151B" w:rsidRPr="0051151B" w:rsidRDefault="0051151B" w:rsidP="0051151B">
                  <w:pPr>
                    <w:suppressAutoHyphens w:val="0"/>
                    <w:autoSpaceDN/>
                    <w:spacing w:after="0" w:line="240" w:lineRule="auto"/>
                    <w:jc w:val="center"/>
                    <w:rPr>
                      <w:rFonts w:asciiTheme="minorHAnsi" w:hAnsiTheme="minorHAnsi" w:cstheme="minorHAnsi"/>
                      <w:color w:val="000000"/>
                      <w:sz w:val="22"/>
                      <w:szCs w:val="22"/>
                    </w:rPr>
                  </w:pPr>
                  <w:r w:rsidRPr="0051151B">
                    <w:rPr>
                      <w:rFonts w:asciiTheme="minorHAnsi" w:hAnsiTheme="minorHAnsi" w:cstheme="minorHAnsi"/>
                      <w:color w:val="000000"/>
                      <w:sz w:val="22"/>
                      <w:szCs w:val="22"/>
                    </w:rPr>
                    <w:t>85.00%</w:t>
                  </w:r>
                </w:p>
              </w:tc>
              <w:tc>
                <w:tcPr>
                  <w:tcW w:w="960" w:type="dxa"/>
                  <w:noWrap/>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p>
              </w:tc>
              <w:tc>
                <w:tcPr>
                  <w:tcW w:w="4080" w:type="dxa"/>
                  <w:noWrap/>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auto"/>
                      <w:sz w:val="22"/>
                      <w:szCs w:val="22"/>
                    </w:rPr>
                  </w:pPr>
                </w:p>
              </w:tc>
            </w:tr>
            <w:tr w:rsidR="0051151B" w:rsidRPr="0051151B" w:rsidTr="00782B62">
              <w:trPr>
                <w:trHeight w:val="225"/>
              </w:trPr>
              <w:tc>
                <w:tcPr>
                  <w:tcW w:w="4140" w:type="dxa"/>
                  <w:tcBorders>
                    <w:top w:val="nil"/>
                    <w:left w:val="single" w:sz="8" w:space="0" w:color="auto"/>
                    <w:bottom w:val="single" w:sz="4" w:space="0" w:color="auto"/>
                    <w:right w:val="nil"/>
                  </w:tcBorders>
                  <w:shd w:val="clear" w:color="auto" w:fill="FFFFFF"/>
                  <w:noWrap/>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r w:rsidRPr="0051151B">
                    <w:rPr>
                      <w:rFonts w:asciiTheme="minorHAnsi" w:hAnsiTheme="minorHAnsi" w:cstheme="minorHAnsi"/>
                      <w:color w:val="000000"/>
                      <w:sz w:val="22"/>
                      <w:szCs w:val="22"/>
                    </w:rPr>
                    <w:t>Co-Op Closed</w:t>
                  </w:r>
                </w:p>
              </w:tc>
              <w:tc>
                <w:tcPr>
                  <w:tcW w:w="1300" w:type="dxa"/>
                  <w:tcBorders>
                    <w:top w:val="nil"/>
                    <w:left w:val="single" w:sz="4" w:space="0" w:color="auto"/>
                    <w:bottom w:val="single" w:sz="4" w:space="0" w:color="auto"/>
                    <w:right w:val="single" w:sz="4" w:space="0" w:color="auto"/>
                  </w:tcBorders>
                  <w:noWrap/>
                  <w:vAlign w:val="bottom"/>
                  <w:hideMark/>
                </w:tcPr>
                <w:p w:rsidR="0051151B" w:rsidRPr="0051151B" w:rsidRDefault="0051151B" w:rsidP="0051151B">
                  <w:pPr>
                    <w:suppressAutoHyphens w:val="0"/>
                    <w:autoSpaceDN/>
                    <w:spacing w:after="0" w:line="240" w:lineRule="auto"/>
                    <w:jc w:val="center"/>
                    <w:rPr>
                      <w:rFonts w:asciiTheme="minorHAnsi" w:hAnsiTheme="minorHAnsi" w:cstheme="minorHAnsi"/>
                      <w:color w:val="000000"/>
                      <w:sz w:val="22"/>
                      <w:szCs w:val="22"/>
                    </w:rPr>
                  </w:pPr>
                  <w:r w:rsidRPr="0051151B">
                    <w:rPr>
                      <w:rFonts w:asciiTheme="minorHAnsi" w:hAnsiTheme="minorHAnsi" w:cstheme="minorHAnsi"/>
                      <w:color w:val="000000"/>
                      <w:sz w:val="22"/>
                      <w:szCs w:val="22"/>
                    </w:rPr>
                    <w:t>21/07/2026</w:t>
                  </w:r>
                </w:p>
              </w:tc>
              <w:tc>
                <w:tcPr>
                  <w:tcW w:w="1300" w:type="dxa"/>
                  <w:tcBorders>
                    <w:top w:val="nil"/>
                    <w:left w:val="nil"/>
                    <w:bottom w:val="single" w:sz="4" w:space="0" w:color="auto"/>
                    <w:right w:val="single" w:sz="8" w:space="0" w:color="auto"/>
                  </w:tcBorders>
                  <w:noWrap/>
                  <w:vAlign w:val="bottom"/>
                  <w:hideMark/>
                </w:tcPr>
                <w:p w:rsidR="0051151B" w:rsidRPr="0051151B" w:rsidRDefault="0051151B" w:rsidP="0051151B">
                  <w:pPr>
                    <w:suppressAutoHyphens w:val="0"/>
                    <w:autoSpaceDN/>
                    <w:spacing w:after="0" w:line="240" w:lineRule="auto"/>
                    <w:jc w:val="center"/>
                    <w:rPr>
                      <w:rFonts w:asciiTheme="minorHAnsi" w:hAnsiTheme="minorHAnsi" w:cstheme="minorHAnsi"/>
                      <w:color w:val="000000"/>
                      <w:sz w:val="22"/>
                      <w:szCs w:val="22"/>
                    </w:rPr>
                  </w:pPr>
                  <w:r w:rsidRPr="0051151B">
                    <w:rPr>
                      <w:rFonts w:asciiTheme="minorHAnsi" w:hAnsiTheme="minorHAnsi" w:cstheme="minorHAnsi"/>
                      <w:color w:val="000000"/>
                      <w:sz w:val="22"/>
                      <w:szCs w:val="22"/>
                    </w:rPr>
                    <w:t>88.40%</w:t>
                  </w:r>
                </w:p>
              </w:tc>
              <w:tc>
                <w:tcPr>
                  <w:tcW w:w="960" w:type="dxa"/>
                  <w:noWrap/>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p>
              </w:tc>
              <w:tc>
                <w:tcPr>
                  <w:tcW w:w="4080" w:type="dxa"/>
                  <w:noWrap/>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auto"/>
                      <w:sz w:val="22"/>
                      <w:szCs w:val="22"/>
                    </w:rPr>
                  </w:pPr>
                </w:p>
              </w:tc>
            </w:tr>
            <w:tr w:rsidR="0051151B" w:rsidRPr="0051151B" w:rsidTr="00782B62">
              <w:trPr>
                <w:trHeight w:val="225"/>
              </w:trPr>
              <w:tc>
                <w:tcPr>
                  <w:tcW w:w="4140" w:type="dxa"/>
                  <w:tcBorders>
                    <w:top w:val="nil"/>
                    <w:left w:val="single" w:sz="8" w:space="0" w:color="auto"/>
                    <w:bottom w:val="single" w:sz="8" w:space="0" w:color="auto"/>
                    <w:right w:val="nil"/>
                  </w:tcBorders>
                  <w:shd w:val="clear" w:color="auto" w:fill="FFFFFF"/>
                  <w:noWrap/>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r w:rsidRPr="0051151B">
                    <w:rPr>
                      <w:rFonts w:asciiTheme="minorHAnsi" w:hAnsiTheme="minorHAnsi" w:cstheme="minorHAnsi"/>
                      <w:color w:val="000000"/>
                      <w:sz w:val="22"/>
                      <w:szCs w:val="22"/>
                    </w:rPr>
                    <w:t>Co-Op Closed</w:t>
                  </w:r>
                </w:p>
              </w:tc>
              <w:tc>
                <w:tcPr>
                  <w:tcW w:w="1300" w:type="dxa"/>
                  <w:tcBorders>
                    <w:top w:val="nil"/>
                    <w:left w:val="single" w:sz="4" w:space="0" w:color="auto"/>
                    <w:bottom w:val="single" w:sz="8" w:space="0" w:color="auto"/>
                    <w:right w:val="single" w:sz="4" w:space="0" w:color="auto"/>
                  </w:tcBorders>
                  <w:noWrap/>
                  <w:vAlign w:val="bottom"/>
                  <w:hideMark/>
                </w:tcPr>
                <w:p w:rsidR="0051151B" w:rsidRPr="0051151B" w:rsidRDefault="0051151B" w:rsidP="0051151B">
                  <w:pPr>
                    <w:suppressAutoHyphens w:val="0"/>
                    <w:autoSpaceDN/>
                    <w:spacing w:after="0" w:line="240" w:lineRule="auto"/>
                    <w:jc w:val="center"/>
                    <w:rPr>
                      <w:rFonts w:asciiTheme="minorHAnsi" w:hAnsiTheme="minorHAnsi" w:cstheme="minorHAnsi"/>
                      <w:color w:val="000000"/>
                      <w:sz w:val="22"/>
                      <w:szCs w:val="22"/>
                    </w:rPr>
                  </w:pPr>
                  <w:r w:rsidRPr="0051151B">
                    <w:rPr>
                      <w:rFonts w:asciiTheme="minorHAnsi" w:hAnsiTheme="minorHAnsi" w:cstheme="minorHAnsi"/>
                      <w:color w:val="000000"/>
                      <w:sz w:val="22"/>
                      <w:szCs w:val="22"/>
                    </w:rPr>
                    <w:t>22/07/2026</w:t>
                  </w:r>
                </w:p>
              </w:tc>
              <w:tc>
                <w:tcPr>
                  <w:tcW w:w="1300" w:type="dxa"/>
                  <w:tcBorders>
                    <w:top w:val="nil"/>
                    <w:left w:val="nil"/>
                    <w:bottom w:val="single" w:sz="8" w:space="0" w:color="auto"/>
                    <w:right w:val="single" w:sz="8" w:space="0" w:color="auto"/>
                  </w:tcBorders>
                  <w:noWrap/>
                  <w:vAlign w:val="bottom"/>
                  <w:hideMark/>
                </w:tcPr>
                <w:p w:rsidR="0051151B" w:rsidRPr="0051151B" w:rsidRDefault="0051151B" w:rsidP="0051151B">
                  <w:pPr>
                    <w:suppressAutoHyphens w:val="0"/>
                    <w:autoSpaceDN/>
                    <w:spacing w:after="0" w:line="240" w:lineRule="auto"/>
                    <w:jc w:val="center"/>
                    <w:rPr>
                      <w:rFonts w:asciiTheme="minorHAnsi" w:hAnsiTheme="minorHAnsi" w:cstheme="minorHAnsi"/>
                      <w:color w:val="000000"/>
                      <w:sz w:val="22"/>
                      <w:szCs w:val="22"/>
                    </w:rPr>
                  </w:pPr>
                  <w:r w:rsidRPr="0051151B">
                    <w:rPr>
                      <w:rFonts w:asciiTheme="minorHAnsi" w:hAnsiTheme="minorHAnsi" w:cstheme="minorHAnsi"/>
                      <w:color w:val="000000"/>
                      <w:sz w:val="22"/>
                      <w:szCs w:val="22"/>
                    </w:rPr>
                    <w:t>87.70%</w:t>
                  </w:r>
                </w:p>
              </w:tc>
              <w:tc>
                <w:tcPr>
                  <w:tcW w:w="960" w:type="dxa"/>
                  <w:noWrap/>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p>
              </w:tc>
              <w:tc>
                <w:tcPr>
                  <w:tcW w:w="4080" w:type="dxa"/>
                  <w:noWrap/>
                  <w:vAlign w:val="bottom"/>
                  <w:hideMark/>
                </w:tcPr>
                <w:p w:rsidR="0051151B" w:rsidRPr="0051151B" w:rsidRDefault="0051151B" w:rsidP="0051151B">
                  <w:pPr>
                    <w:suppressAutoHyphens w:val="0"/>
                    <w:autoSpaceDN/>
                    <w:spacing w:after="0" w:line="240" w:lineRule="auto"/>
                    <w:rPr>
                      <w:rFonts w:asciiTheme="minorHAnsi" w:hAnsiTheme="minorHAnsi" w:cstheme="minorHAnsi"/>
                      <w:color w:val="auto"/>
                      <w:sz w:val="22"/>
                      <w:szCs w:val="22"/>
                    </w:rPr>
                  </w:pPr>
                </w:p>
              </w:tc>
            </w:tr>
          </w:tbl>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p>
          <w:p w:rsidR="0051151B" w:rsidRPr="0051151B" w:rsidRDefault="0051151B" w:rsidP="0051151B">
            <w:pPr>
              <w:suppressAutoHyphens w:val="0"/>
              <w:autoSpaceDN/>
              <w:spacing w:after="0" w:line="240" w:lineRule="auto"/>
              <w:rPr>
                <w:rFonts w:asciiTheme="minorHAnsi" w:hAnsiTheme="minorHAnsi" w:cstheme="minorHAnsi"/>
                <w:color w:val="000000"/>
                <w:sz w:val="22"/>
                <w:szCs w:val="22"/>
              </w:rPr>
            </w:pPr>
          </w:p>
          <w:p w:rsidR="0051151B" w:rsidRPr="0051151B" w:rsidRDefault="0051151B" w:rsidP="0051151B">
            <w:pPr>
              <w:suppressAutoHyphens w:val="0"/>
              <w:autoSpaceDN/>
              <w:spacing w:before="100" w:beforeAutospacing="1" w:after="100" w:afterAutospacing="1" w:line="240" w:lineRule="auto"/>
              <w:rPr>
                <w:rFonts w:asciiTheme="minorHAnsi" w:hAnsiTheme="minorHAnsi" w:cstheme="minorHAnsi"/>
                <w:color w:val="auto"/>
                <w:sz w:val="22"/>
                <w:szCs w:val="22"/>
              </w:rPr>
            </w:pPr>
            <w:r>
              <w:rPr>
                <w:noProof/>
              </w:rPr>
              <w:drawing>
                <wp:inline distT="0" distB="0" distL="0" distR="0" wp14:anchorId="6E68FA3C" wp14:editId="45334DB5">
                  <wp:extent cx="6645910" cy="2854325"/>
                  <wp:effectExtent l="0" t="0" r="254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645910" cy="2854325"/>
                          </a:xfrm>
                          <a:prstGeom prst="rect">
                            <a:avLst/>
                          </a:prstGeom>
                        </pic:spPr>
                      </pic:pic>
                    </a:graphicData>
                  </a:graphic>
                </wp:inline>
              </w:drawing>
            </w:r>
          </w:p>
          <w:p w:rsidR="0051151B" w:rsidRPr="0051151B" w:rsidRDefault="0051151B" w:rsidP="000162CA">
            <w:pPr>
              <w:suppressAutoHyphens w:val="0"/>
              <w:autoSpaceDN/>
              <w:spacing w:before="100" w:beforeAutospacing="1" w:after="100" w:afterAutospacing="1" w:line="240" w:lineRule="auto"/>
              <w:rPr>
                <w:rFonts w:asciiTheme="minorHAnsi" w:hAnsiTheme="minorHAnsi" w:cstheme="minorHAnsi"/>
                <w:color w:val="auto"/>
                <w:sz w:val="22"/>
                <w:szCs w:val="22"/>
              </w:rPr>
            </w:pPr>
          </w:p>
          <w:p w:rsidR="0051151B" w:rsidRPr="0051151B" w:rsidRDefault="0051151B" w:rsidP="000162CA">
            <w:pPr>
              <w:suppressAutoHyphens w:val="0"/>
              <w:autoSpaceDN/>
              <w:spacing w:before="100" w:beforeAutospacing="1" w:after="100" w:afterAutospacing="1" w:line="240" w:lineRule="auto"/>
              <w:rPr>
                <w:rFonts w:asciiTheme="minorHAnsi" w:hAnsiTheme="minorHAnsi" w:cstheme="minorHAnsi"/>
                <w:color w:val="auto"/>
                <w:sz w:val="22"/>
                <w:szCs w:val="22"/>
              </w:rPr>
            </w:pPr>
          </w:p>
          <w:p w:rsidR="0051151B" w:rsidRPr="0051151B" w:rsidRDefault="0051151B" w:rsidP="000162CA">
            <w:pPr>
              <w:suppressAutoHyphens w:val="0"/>
              <w:autoSpaceDN/>
              <w:spacing w:before="100" w:beforeAutospacing="1" w:after="100" w:afterAutospacing="1" w:line="240" w:lineRule="auto"/>
              <w:rPr>
                <w:rFonts w:asciiTheme="minorHAnsi" w:hAnsiTheme="minorHAnsi" w:cstheme="minorHAnsi"/>
                <w:color w:val="auto"/>
                <w:sz w:val="22"/>
                <w:szCs w:val="22"/>
              </w:rPr>
            </w:pPr>
          </w:p>
          <w:p w:rsidR="0051151B" w:rsidRDefault="0051151B" w:rsidP="0051151B">
            <w:pPr>
              <w:suppressAutoHyphens w:val="0"/>
              <w:autoSpaceDN/>
              <w:spacing w:before="120" w:after="60" w:line="420" w:lineRule="atLeast"/>
              <w:rPr>
                <w:rFonts w:ascii="Segoe UI" w:hAnsi="Segoe UI" w:cs="Segoe UI"/>
                <w:color w:val="242424"/>
              </w:rPr>
            </w:pPr>
            <w:r>
              <w:rPr>
                <w:rFonts w:ascii="Segoe UI" w:hAnsi="Segoe UI" w:cs="Segoe UI"/>
                <w:color w:val="242424"/>
              </w:rPr>
              <w:t>Our</w:t>
            </w:r>
            <w:r w:rsidRPr="0051151B">
              <w:rPr>
                <w:rFonts w:ascii="Segoe UI" w:hAnsi="Segoe UI" w:cs="Segoe UI"/>
                <w:color w:val="242424"/>
              </w:rPr>
              <w:t> </w:t>
            </w:r>
            <w:r w:rsidRPr="0051151B">
              <w:rPr>
                <w:rFonts w:ascii="Segoe UI" w:hAnsi="Segoe UI" w:cs="Segoe UI"/>
                <w:b/>
                <w:bCs/>
                <w:color w:val="242424"/>
              </w:rPr>
              <w:t>Family Support Worker</w:t>
            </w:r>
            <w:r w:rsidRPr="0051151B">
              <w:rPr>
                <w:rFonts w:ascii="Segoe UI" w:hAnsi="Segoe UI" w:cs="Segoe UI"/>
                <w:color w:val="242424"/>
              </w:rPr>
              <w:t> has continued to strengthen support for vulnerable pupils and their families. Targeted interventions, advice and ongoing family support have helped many families facing emotional, social and financial challenges, reducing barriers to attendance, engagement and learning.</w:t>
            </w:r>
          </w:p>
          <w:p w:rsidR="0051151B" w:rsidRPr="0051151B" w:rsidRDefault="0051151B" w:rsidP="0051151B">
            <w:pPr>
              <w:suppressAutoHyphens w:val="0"/>
              <w:autoSpaceDN/>
              <w:spacing w:before="120" w:after="60" w:line="420" w:lineRule="atLeast"/>
              <w:rPr>
                <w:rFonts w:ascii="Segoe UI" w:hAnsi="Segoe UI" w:cs="Segoe UI"/>
                <w:color w:val="242424"/>
              </w:rPr>
            </w:pPr>
          </w:p>
          <w:p w:rsidR="0051151B" w:rsidRPr="0051151B" w:rsidRDefault="0051151B" w:rsidP="0051151B">
            <w:pPr>
              <w:suppressAutoHyphens w:val="0"/>
              <w:autoSpaceDN/>
              <w:spacing w:before="120" w:line="420" w:lineRule="atLeast"/>
              <w:rPr>
                <w:rFonts w:ascii="Segoe UI" w:hAnsi="Segoe UI" w:cs="Segoe UI"/>
                <w:color w:val="242424"/>
              </w:rPr>
            </w:pPr>
            <w:r w:rsidRPr="0051151B">
              <w:rPr>
                <w:rFonts w:ascii="Segoe UI" w:hAnsi="Segoe UI" w:cs="Segoe UI"/>
                <w:color w:val="242424"/>
              </w:rPr>
              <w:t xml:space="preserve">To ensure greater value for money and stronger curriculum links, all class visits and enrichment opportunities have been reviewed and redesigned this year. Educational visits are now more closely aligned to curriculum objectives, enhancing learning while helping to reduce costs for </w:t>
            </w:r>
            <w:r>
              <w:rPr>
                <w:rFonts w:ascii="Segoe UI" w:hAnsi="Segoe UI" w:cs="Segoe UI"/>
                <w:color w:val="242424"/>
              </w:rPr>
              <w:lastRenderedPageBreak/>
              <w:t>families</w:t>
            </w:r>
            <w:r w:rsidRPr="0051151B">
              <w:rPr>
                <w:rFonts w:ascii="Segoe UI" w:hAnsi="Segoe UI" w:cs="Segoe UI"/>
                <w:color w:val="242424"/>
              </w:rPr>
              <w:t>. A designated </w:t>
            </w:r>
            <w:r w:rsidRPr="0051151B">
              <w:rPr>
                <w:rFonts w:ascii="Segoe UI" w:hAnsi="Segoe UI" w:cs="Segoe UI"/>
                <w:b/>
                <w:bCs/>
                <w:color w:val="242424"/>
              </w:rPr>
              <w:t>Trips and Visits Lead</w:t>
            </w:r>
            <w:r w:rsidRPr="0051151B">
              <w:rPr>
                <w:rFonts w:ascii="Segoe UI" w:hAnsi="Segoe UI" w:cs="Segoe UI"/>
                <w:color w:val="242424"/>
              </w:rPr>
              <w:t xml:space="preserve"> monitors </w:t>
            </w:r>
            <w:r>
              <w:rPr>
                <w:rFonts w:ascii="Segoe UI" w:hAnsi="Segoe UI" w:cs="Segoe UI"/>
                <w:color w:val="242424"/>
              </w:rPr>
              <w:t>trips visits and all clubs to ensure all our families benefit.</w:t>
            </w:r>
          </w:p>
          <w:p w:rsidR="0051151B" w:rsidRPr="0051151B" w:rsidRDefault="0051151B" w:rsidP="000162CA">
            <w:pPr>
              <w:suppressAutoHyphens w:val="0"/>
              <w:autoSpaceDN/>
              <w:spacing w:before="100" w:beforeAutospacing="1" w:after="100" w:afterAutospacing="1" w:line="240" w:lineRule="auto"/>
              <w:rPr>
                <w:rFonts w:asciiTheme="minorHAnsi" w:hAnsiTheme="minorHAnsi" w:cstheme="minorHAnsi"/>
                <w:sz w:val="22"/>
                <w:szCs w:val="22"/>
              </w:rPr>
            </w:pPr>
            <w:r w:rsidRPr="0051151B">
              <w:rPr>
                <w:rFonts w:asciiTheme="minorHAnsi" w:hAnsiTheme="minorHAnsi" w:cstheme="minorHAnsi"/>
                <w:color w:val="auto"/>
                <w:sz w:val="22"/>
                <w:szCs w:val="22"/>
              </w:rPr>
              <w:t>.</w:t>
            </w:r>
          </w:p>
        </w:tc>
      </w:tr>
    </w:tbl>
    <w:p w:rsidR="0051151B" w:rsidRDefault="0051151B">
      <w:pPr>
        <w:tabs>
          <w:tab w:val="left" w:pos="2640"/>
        </w:tabs>
      </w:pPr>
    </w:p>
    <w:p w:rsidR="003450F2" w:rsidRDefault="003450F2" w:rsidP="003450F2">
      <w:pPr>
        <w:pStyle w:val="Heading2"/>
      </w:pPr>
      <w:r>
        <w:t>Pupil premium strategy outcomes</w:t>
      </w:r>
      <w:r>
        <w:t xml:space="preserve"> 24/25</w:t>
      </w:r>
    </w:p>
    <w:p w:rsidR="003450F2" w:rsidRDefault="003450F2" w:rsidP="003450F2">
      <w:r>
        <w:t xml:space="preserve">This details the impact that our pupil premium activity had on pupils in the 2024 to 2025 academic year. </w:t>
      </w:r>
    </w:p>
    <w:tbl>
      <w:tblPr>
        <w:tblW w:w="9493" w:type="dxa"/>
        <w:tblCellMar>
          <w:left w:w="10" w:type="dxa"/>
          <w:right w:w="10" w:type="dxa"/>
        </w:tblCellMar>
        <w:tblLook w:val="04A0" w:firstRow="1" w:lastRow="0" w:firstColumn="1" w:lastColumn="0" w:noHBand="0" w:noVBand="1"/>
      </w:tblPr>
      <w:tblGrid>
        <w:gridCol w:w="9493"/>
      </w:tblGrid>
      <w:tr w:rsidR="003450F2" w:rsidTr="000162CA">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50F2" w:rsidRDefault="003450F2" w:rsidP="000162CA">
            <w:pPr>
              <w:suppressAutoHyphens w:val="0"/>
              <w:autoSpaceDN/>
              <w:spacing w:before="100" w:beforeAutospacing="1" w:after="100" w:afterAutospacing="1" w:line="240" w:lineRule="auto"/>
              <w:rPr>
                <w:rFonts w:ascii="Times New Roman" w:hAnsi="Times New Roman"/>
                <w:color w:val="auto"/>
              </w:rPr>
            </w:pPr>
            <w:r w:rsidRPr="00EB7DA5">
              <w:rPr>
                <w:rFonts w:ascii="Times New Roman" w:hAnsi="Times New Roman"/>
                <w:color w:val="auto"/>
              </w:rPr>
              <w:t>Our internal assessments for the 2024/25 academic year indicate that our end-of-year EYFS results accurately reflect pupil performance. Phonics outcomes in both Year 1 and Year 2 were in line with our projections, though they remain below both national and local averages. However, our Year 6 end-of-year results exceeded national and local benchmarks across all subjects, reflecting strong progress and attainment.</w:t>
            </w:r>
          </w:p>
          <w:p w:rsidR="003450F2" w:rsidRDefault="003450F2" w:rsidP="000162CA">
            <w:pPr>
              <w:suppressAutoHyphens w:val="0"/>
              <w:autoSpaceDN/>
              <w:spacing w:before="100" w:beforeAutospacing="1" w:after="100" w:afterAutospacing="1" w:line="240" w:lineRule="auto"/>
              <w:rPr>
                <w:rFonts w:ascii="Times New Roman" w:hAnsi="Times New Roman"/>
                <w:color w:val="auto"/>
              </w:rPr>
            </w:pPr>
            <w:r w:rsidRPr="00EB7DA5">
              <w:rPr>
                <w:rFonts w:ascii="Times New Roman" w:hAnsi="Times New Roman"/>
                <w:color w:val="auto"/>
              </w:rPr>
              <w:t xml:space="preserve">We are currently retraining all staff in the Read Write Inc programme. Although the school has implemented this approach for many years, a recent phonics audit (Lacey Green) highlighted variations in delivery. We are pleased to have been selected for targeted support throughout the coming year and have appointed a new reading lead to provide guidance and coaching to staff. </w:t>
            </w:r>
          </w:p>
          <w:p w:rsidR="003450F2" w:rsidRDefault="003450F2" w:rsidP="000162CA">
            <w:pPr>
              <w:suppressAutoHyphens w:val="0"/>
              <w:autoSpaceDN/>
              <w:spacing w:before="100" w:beforeAutospacing="1" w:after="100" w:afterAutospacing="1" w:line="240" w:lineRule="auto"/>
              <w:rPr>
                <w:rFonts w:ascii="Times New Roman" w:hAnsi="Times New Roman"/>
                <w:color w:val="auto"/>
              </w:rPr>
            </w:pPr>
            <w:r w:rsidRPr="00EB7DA5">
              <w:rPr>
                <w:rFonts w:ascii="Times New Roman" w:hAnsi="Times New Roman"/>
                <w:color w:val="auto"/>
              </w:rPr>
              <w:t>Reading outcomes in Year 6 have shown a marked improvement compared to last year</w:t>
            </w:r>
            <w:r>
              <w:rPr>
                <w:rFonts w:ascii="Times New Roman" w:hAnsi="Times New Roman"/>
                <w:color w:val="auto"/>
              </w:rPr>
              <w:t xml:space="preserve"> – particularly in children achieving the higher standard on reading.</w:t>
            </w:r>
            <w:r w:rsidRPr="00EB7DA5">
              <w:rPr>
                <w:rFonts w:ascii="Times New Roman" w:hAnsi="Times New Roman"/>
                <w:color w:val="auto"/>
              </w:rPr>
              <w:t xml:space="preserve"> Staff attribute this to increased opportunities to read aloud to classes, as well as input from an experienced literacy advisor. All teachers have now developed a robust reading spine, featuring high-quality, enriching texts.</w:t>
            </w:r>
          </w:p>
          <w:p w:rsidR="003450F2" w:rsidRDefault="003450F2" w:rsidP="000162CA">
            <w:pPr>
              <w:suppressAutoHyphens w:val="0"/>
              <w:autoSpaceDN/>
              <w:spacing w:before="100" w:beforeAutospacing="1" w:after="100" w:afterAutospacing="1" w:line="240" w:lineRule="auto"/>
              <w:rPr>
                <w:rFonts w:ascii="Times New Roman" w:hAnsi="Times New Roman"/>
                <w:color w:val="auto"/>
              </w:rPr>
            </w:pPr>
            <w:r w:rsidRPr="00EB7DA5">
              <w:rPr>
                <w:rFonts w:ascii="Times New Roman" w:hAnsi="Times New Roman"/>
                <w:color w:val="auto"/>
              </w:rPr>
              <w:t>Reading clubs were a success, with strong attendance from pupils. Many parents also appreciated the opportunity to access childcare for siblings during these sessions. With the guidance of our literacy advisor, we have invested in new, engaging books. Through pupil voice, we have shaped these clubs to include not only reading but also creative activities, helping to foster a love of reading.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61"/>
              <w:gridCol w:w="1977"/>
              <w:gridCol w:w="1977"/>
              <w:gridCol w:w="2462"/>
            </w:tblGrid>
            <w:tr w:rsidR="00782B62" w:rsidTr="00782B62">
              <w:tc>
                <w:tcPr>
                  <w:tcW w:w="2316" w:type="dxa"/>
                </w:tcPr>
                <w:tbl>
                  <w:tblPr>
                    <w:tblStyle w:val="TableGrid"/>
                    <w:tblpPr w:leftFromText="180" w:rightFromText="180" w:vertAnchor="text" w:horzAnchor="margin" w:tblpY="-132"/>
                    <w:tblOverlap w:val="never"/>
                    <w:tblW w:w="0" w:type="auto"/>
                    <w:tblLook w:val="04A0" w:firstRow="1" w:lastRow="0" w:firstColumn="1" w:lastColumn="0" w:noHBand="0" w:noVBand="1"/>
                  </w:tblPr>
                  <w:tblGrid>
                    <w:gridCol w:w="904"/>
                    <w:gridCol w:w="771"/>
                    <w:gridCol w:w="960"/>
                  </w:tblGrid>
                  <w:tr w:rsidR="00782B62" w:rsidRPr="00481D25" w:rsidTr="000162CA">
                    <w:tc>
                      <w:tcPr>
                        <w:tcW w:w="950" w:type="dxa"/>
                      </w:tcPr>
                      <w:p w:rsidR="00782B62" w:rsidRPr="00481D25" w:rsidRDefault="00782B62" w:rsidP="00782B62">
                        <w:pPr>
                          <w:rPr>
                            <w:b/>
                            <w:noProof/>
                            <w:sz w:val="28"/>
                            <w:lang w:eastAsia="en-GB"/>
                          </w:rPr>
                        </w:pPr>
                        <w:r w:rsidRPr="00481D25">
                          <w:rPr>
                            <w:b/>
                            <w:noProof/>
                            <w:sz w:val="28"/>
                            <w:lang w:eastAsia="en-GB"/>
                          </w:rPr>
                          <w:t>24/25</w:t>
                        </w:r>
                      </w:p>
                    </w:tc>
                    <w:tc>
                      <w:tcPr>
                        <w:tcW w:w="1913" w:type="dxa"/>
                        <w:gridSpan w:val="2"/>
                      </w:tcPr>
                      <w:p w:rsidR="00782B62" w:rsidRPr="00481D25" w:rsidRDefault="00782B62" w:rsidP="00782B62">
                        <w:pPr>
                          <w:jc w:val="center"/>
                          <w:rPr>
                            <w:b/>
                            <w:noProof/>
                            <w:sz w:val="28"/>
                            <w:lang w:eastAsia="en-GB"/>
                          </w:rPr>
                        </w:pPr>
                        <w:r w:rsidRPr="00481D25">
                          <w:rPr>
                            <w:b/>
                            <w:noProof/>
                            <w:sz w:val="28"/>
                            <w:lang w:eastAsia="en-GB"/>
                          </w:rPr>
                          <w:t>Reading</w:t>
                        </w:r>
                        <w:r>
                          <w:rPr>
                            <w:b/>
                            <w:noProof/>
                            <w:sz w:val="28"/>
                            <w:lang w:eastAsia="en-GB"/>
                          </w:rPr>
                          <w:t xml:space="preserve"> yr 6</w:t>
                        </w:r>
                      </w:p>
                    </w:tc>
                  </w:tr>
                  <w:tr w:rsidR="00782B62" w:rsidRPr="00481D25" w:rsidTr="000162CA">
                    <w:tc>
                      <w:tcPr>
                        <w:tcW w:w="950" w:type="dxa"/>
                      </w:tcPr>
                      <w:p w:rsidR="00782B62" w:rsidRPr="00481D25" w:rsidRDefault="00782B62" w:rsidP="00782B62">
                        <w:pPr>
                          <w:rPr>
                            <w:b/>
                            <w:noProof/>
                            <w:sz w:val="28"/>
                            <w:lang w:eastAsia="en-GB"/>
                          </w:rPr>
                        </w:pPr>
                        <w:r>
                          <w:rPr>
                            <w:b/>
                            <w:noProof/>
                            <w:sz w:val="28"/>
                            <w:lang w:eastAsia="en-GB"/>
                          </w:rPr>
                          <w:t xml:space="preserve">  </w:t>
                        </w:r>
                      </w:p>
                    </w:tc>
                    <w:tc>
                      <w:tcPr>
                        <w:tcW w:w="893" w:type="dxa"/>
                      </w:tcPr>
                      <w:p w:rsidR="00782B62" w:rsidRPr="00481D25" w:rsidRDefault="00782B62" w:rsidP="00782B62">
                        <w:pPr>
                          <w:jc w:val="center"/>
                          <w:rPr>
                            <w:b/>
                            <w:noProof/>
                            <w:sz w:val="28"/>
                            <w:lang w:eastAsia="en-GB"/>
                          </w:rPr>
                        </w:pPr>
                        <w:r w:rsidRPr="00481D25">
                          <w:rPr>
                            <w:b/>
                            <w:noProof/>
                            <w:sz w:val="28"/>
                            <w:lang w:eastAsia="en-GB"/>
                          </w:rPr>
                          <w:t>Exp+</w:t>
                        </w:r>
                      </w:p>
                    </w:tc>
                    <w:tc>
                      <w:tcPr>
                        <w:tcW w:w="1020" w:type="dxa"/>
                      </w:tcPr>
                      <w:p w:rsidR="00782B62" w:rsidRPr="00481D25" w:rsidRDefault="00782B62" w:rsidP="00782B62">
                        <w:pPr>
                          <w:jc w:val="center"/>
                          <w:rPr>
                            <w:b/>
                            <w:noProof/>
                            <w:sz w:val="28"/>
                            <w:lang w:eastAsia="en-GB"/>
                          </w:rPr>
                        </w:pPr>
                        <w:r w:rsidRPr="00481D25">
                          <w:rPr>
                            <w:b/>
                            <w:noProof/>
                            <w:sz w:val="28"/>
                            <w:lang w:eastAsia="en-GB"/>
                          </w:rPr>
                          <w:t>Above</w:t>
                        </w:r>
                      </w:p>
                    </w:tc>
                  </w:tr>
                  <w:tr w:rsidR="00782B62" w:rsidRPr="00481D25" w:rsidTr="000162CA">
                    <w:tc>
                      <w:tcPr>
                        <w:tcW w:w="950" w:type="dxa"/>
                      </w:tcPr>
                      <w:p w:rsidR="00782B62" w:rsidRPr="00481D25" w:rsidRDefault="00782B62" w:rsidP="00782B62">
                        <w:pPr>
                          <w:rPr>
                            <w:b/>
                            <w:noProof/>
                            <w:sz w:val="28"/>
                            <w:lang w:eastAsia="en-GB"/>
                          </w:rPr>
                        </w:pPr>
                        <w:r w:rsidRPr="00481D25">
                          <w:rPr>
                            <w:b/>
                            <w:noProof/>
                            <w:sz w:val="28"/>
                            <w:lang w:eastAsia="en-GB"/>
                          </w:rPr>
                          <w:t>All</w:t>
                        </w:r>
                      </w:p>
                    </w:tc>
                    <w:tc>
                      <w:tcPr>
                        <w:tcW w:w="893" w:type="dxa"/>
                      </w:tcPr>
                      <w:p w:rsidR="00782B62" w:rsidRPr="00481D25" w:rsidRDefault="00782B62" w:rsidP="00782B62">
                        <w:pPr>
                          <w:rPr>
                            <w:b/>
                            <w:noProof/>
                            <w:sz w:val="28"/>
                            <w:lang w:eastAsia="en-GB"/>
                          </w:rPr>
                        </w:pPr>
                        <w:r w:rsidRPr="00481D25">
                          <w:rPr>
                            <w:b/>
                            <w:noProof/>
                            <w:sz w:val="28"/>
                            <w:lang w:eastAsia="en-GB"/>
                          </w:rPr>
                          <w:t>89%</w:t>
                        </w:r>
                      </w:p>
                    </w:tc>
                    <w:tc>
                      <w:tcPr>
                        <w:tcW w:w="1020" w:type="dxa"/>
                      </w:tcPr>
                      <w:p w:rsidR="00782B62" w:rsidRPr="00481D25" w:rsidRDefault="00782B62" w:rsidP="00782B62">
                        <w:pPr>
                          <w:rPr>
                            <w:b/>
                            <w:noProof/>
                            <w:sz w:val="28"/>
                            <w:lang w:eastAsia="en-GB"/>
                          </w:rPr>
                        </w:pPr>
                        <w:r w:rsidRPr="00481D25">
                          <w:rPr>
                            <w:b/>
                            <w:noProof/>
                            <w:sz w:val="28"/>
                            <w:lang w:eastAsia="en-GB"/>
                          </w:rPr>
                          <w:t>50%</w:t>
                        </w:r>
                      </w:p>
                    </w:tc>
                  </w:tr>
                  <w:tr w:rsidR="00782B62" w:rsidRPr="00481D25" w:rsidTr="000162CA">
                    <w:tc>
                      <w:tcPr>
                        <w:tcW w:w="950" w:type="dxa"/>
                      </w:tcPr>
                      <w:p w:rsidR="00782B62" w:rsidRPr="00481D25" w:rsidRDefault="00782B62" w:rsidP="00782B62">
                        <w:pPr>
                          <w:rPr>
                            <w:b/>
                            <w:noProof/>
                            <w:sz w:val="28"/>
                            <w:lang w:eastAsia="en-GB"/>
                          </w:rPr>
                        </w:pPr>
                        <w:r w:rsidRPr="00481D25">
                          <w:rPr>
                            <w:b/>
                            <w:noProof/>
                            <w:sz w:val="28"/>
                            <w:lang w:eastAsia="en-GB"/>
                          </w:rPr>
                          <w:t>PP (15)</w:t>
                        </w:r>
                      </w:p>
                    </w:tc>
                    <w:tc>
                      <w:tcPr>
                        <w:tcW w:w="893" w:type="dxa"/>
                      </w:tcPr>
                      <w:p w:rsidR="00782B62" w:rsidRPr="00481D25" w:rsidRDefault="00782B62" w:rsidP="00782B62">
                        <w:pPr>
                          <w:rPr>
                            <w:b/>
                            <w:noProof/>
                            <w:sz w:val="28"/>
                            <w:lang w:eastAsia="en-GB"/>
                          </w:rPr>
                        </w:pPr>
                        <w:r w:rsidRPr="00481D25">
                          <w:rPr>
                            <w:b/>
                            <w:noProof/>
                            <w:sz w:val="28"/>
                            <w:lang w:eastAsia="en-GB"/>
                          </w:rPr>
                          <w:t>93%</w:t>
                        </w:r>
                      </w:p>
                    </w:tc>
                    <w:tc>
                      <w:tcPr>
                        <w:tcW w:w="1020" w:type="dxa"/>
                      </w:tcPr>
                      <w:p w:rsidR="00782B62" w:rsidRPr="00481D25" w:rsidRDefault="00782B62" w:rsidP="00782B62">
                        <w:pPr>
                          <w:rPr>
                            <w:b/>
                            <w:noProof/>
                            <w:sz w:val="28"/>
                            <w:lang w:eastAsia="en-GB"/>
                          </w:rPr>
                        </w:pPr>
                        <w:r w:rsidRPr="00481D25">
                          <w:rPr>
                            <w:b/>
                            <w:noProof/>
                            <w:sz w:val="28"/>
                            <w:lang w:eastAsia="en-GB"/>
                          </w:rPr>
                          <w:t>40%</w:t>
                        </w:r>
                      </w:p>
                    </w:tc>
                  </w:tr>
                </w:tbl>
                <w:p w:rsidR="00782B62" w:rsidRDefault="00782B62" w:rsidP="000162CA">
                  <w:pPr>
                    <w:suppressAutoHyphens w:val="0"/>
                    <w:spacing w:before="100" w:beforeAutospacing="1" w:after="100" w:afterAutospacing="1" w:line="240" w:lineRule="auto"/>
                    <w:rPr>
                      <w:rFonts w:ascii="Times New Roman" w:hAnsi="Times New Roman"/>
                      <w:color w:val="auto"/>
                    </w:rPr>
                  </w:pPr>
                </w:p>
                <w:p w:rsidR="00782B62" w:rsidRDefault="00782B62" w:rsidP="000162CA">
                  <w:pPr>
                    <w:suppressAutoHyphens w:val="0"/>
                    <w:spacing w:before="100" w:beforeAutospacing="1" w:after="100" w:afterAutospacing="1" w:line="240" w:lineRule="auto"/>
                    <w:rPr>
                      <w:rFonts w:ascii="Times New Roman" w:hAnsi="Times New Roman"/>
                      <w:color w:val="auto"/>
                    </w:rPr>
                  </w:pPr>
                </w:p>
                <w:p w:rsidR="00782B62" w:rsidRDefault="00782B62" w:rsidP="000162CA">
                  <w:pPr>
                    <w:suppressAutoHyphens w:val="0"/>
                    <w:spacing w:before="100" w:beforeAutospacing="1" w:after="100" w:afterAutospacing="1" w:line="240" w:lineRule="auto"/>
                    <w:rPr>
                      <w:rFonts w:ascii="Times New Roman" w:hAnsi="Times New Roman"/>
                      <w:color w:val="auto"/>
                    </w:rPr>
                  </w:pPr>
                </w:p>
              </w:tc>
              <w:tc>
                <w:tcPr>
                  <w:tcW w:w="2317" w:type="dxa"/>
                </w:tcPr>
                <w:p w:rsidR="00782B62" w:rsidRDefault="00782B62" w:rsidP="00782B62">
                  <w:r>
                    <w:t>Year 2 phonics</w:t>
                  </w:r>
                </w:p>
                <w:tbl>
                  <w:tblPr>
                    <w:tblStyle w:val="TableGrid"/>
                    <w:tblW w:w="0" w:type="auto"/>
                    <w:tblInd w:w="2" w:type="dxa"/>
                    <w:tblLook w:val="04A0" w:firstRow="1" w:lastRow="0" w:firstColumn="1" w:lastColumn="0" w:noHBand="0" w:noVBand="1"/>
                  </w:tblPr>
                  <w:tblGrid>
                    <w:gridCol w:w="859"/>
                    <w:gridCol w:w="890"/>
                  </w:tblGrid>
                  <w:tr w:rsidR="00782B62" w:rsidRPr="00481D25" w:rsidTr="000162CA">
                    <w:trPr>
                      <w:trHeight w:val="452"/>
                    </w:trPr>
                    <w:tc>
                      <w:tcPr>
                        <w:tcW w:w="1017" w:type="dxa"/>
                      </w:tcPr>
                      <w:p w:rsidR="00782B62" w:rsidRPr="00481D25" w:rsidRDefault="00782B62" w:rsidP="00782B62">
                        <w:pPr>
                          <w:rPr>
                            <w:b/>
                            <w:noProof/>
                            <w:sz w:val="28"/>
                            <w:lang w:eastAsia="en-GB"/>
                          </w:rPr>
                        </w:pPr>
                        <w:r>
                          <w:rPr>
                            <w:b/>
                            <w:noProof/>
                            <w:sz w:val="28"/>
                            <w:lang w:eastAsia="en-GB"/>
                          </w:rPr>
                          <w:t>47</w:t>
                        </w:r>
                      </w:p>
                    </w:tc>
                    <w:tc>
                      <w:tcPr>
                        <w:tcW w:w="1048" w:type="dxa"/>
                      </w:tcPr>
                      <w:p w:rsidR="00782B62" w:rsidRPr="00481D25" w:rsidRDefault="00782B62" w:rsidP="00782B62">
                        <w:pPr>
                          <w:rPr>
                            <w:b/>
                            <w:noProof/>
                            <w:sz w:val="28"/>
                            <w:lang w:eastAsia="en-GB"/>
                          </w:rPr>
                        </w:pPr>
                        <w:r>
                          <w:rPr>
                            <w:b/>
                            <w:noProof/>
                            <w:sz w:val="28"/>
                            <w:lang w:eastAsia="en-GB"/>
                          </w:rPr>
                          <w:t>81%</w:t>
                        </w:r>
                      </w:p>
                    </w:tc>
                  </w:tr>
                  <w:tr w:rsidR="00782B62" w:rsidRPr="00481D25" w:rsidTr="000162CA">
                    <w:trPr>
                      <w:trHeight w:val="946"/>
                    </w:trPr>
                    <w:tc>
                      <w:tcPr>
                        <w:tcW w:w="1017" w:type="dxa"/>
                      </w:tcPr>
                      <w:p w:rsidR="00782B62" w:rsidRPr="00481D25" w:rsidRDefault="00782B62" w:rsidP="00782B62">
                        <w:pPr>
                          <w:rPr>
                            <w:b/>
                            <w:noProof/>
                            <w:sz w:val="28"/>
                            <w:lang w:eastAsia="en-GB"/>
                          </w:rPr>
                        </w:pPr>
                        <w:r w:rsidRPr="00481D25">
                          <w:rPr>
                            <w:b/>
                            <w:noProof/>
                            <w:sz w:val="28"/>
                            <w:lang w:eastAsia="en-GB"/>
                          </w:rPr>
                          <w:t>PP</w:t>
                        </w:r>
                        <w:r>
                          <w:rPr>
                            <w:b/>
                            <w:noProof/>
                            <w:sz w:val="28"/>
                            <w:lang w:eastAsia="en-GB"/>
                          </w:rPr>
                          <w:t xml:space="preserve"> (23</w:t>
                        </w:r>
                        <w:r w:rsidRPr="00481D25">
                          <w:rPr>
                            <w:b/>
                            <w:noProof/>
                            <w:sz w:val="28"/>
                            <w:lang w:eastAsia="en-GB"/>
                          </w:rPr>
                          <w:t>)</w:t>
                        </w:r>
                      </w:p>
                    </w:tc>
                    <w:tc>
                      <w:tcPr>
                        <w:tcW w:w="1048" w:type="dxa"/>
                      </w:tcPr>
                      <w:p w:rsidR="00782B62" w:rsidRPr="00481D25" w:rsidRDefault="00782B62" w:rsidP="00782B62">
                        <w:pPr>
                          <w:rPr>
                            <w:b/>
                            <w:noProof/>
                            <w:sz w:val="28"/>
                            <w:lang w:eastAsia="en-GB"/>
                          </w:rPr>
                        </w:pPr>
                        <w:r>
                          <w:rPr>
                            <w:b/>
                            <w:noProof/>
                            <w:sz w:val="28"/>
                            <w:lang w:eastAsia="en-GB"/>
                          </w:rPr>
                          <w:t>74%</w:t>
                        </w:r>
                      </w:p>
                    </w:tc>
                  </w:tr>
                </w:tbl>
                <w:p w:rsidR="00782B62" w:rsidRDefault="00782B62" w:rsidP="000162CA">
                  <w:pPr>
                    <w:suppressAutoHyphens w:val="0"/>
                    <w:spacing w:before="100" w:beforeAutospacing="1" w:after="100" w:afterAutospacing="1" w:line="240" w:lineRule="auto"/>
                    <w:rPr>
                      <w:rFonts w:ascii="Times New Roman" w:hAnsi="Times New Roman"/>
                      <w:color w:val="auto"/>
                    </w:rPr>
                  </w:pPr>
                </w:p>
              </w:tc>
              <w:tc>
                <w:tcPr>
                  <w:tcW w:w="2317" w:type="dxa"/>
                </w:tcPr>
                <w:p w:rsidR="00782B62" w:rsidRDefault="00782B62" w:rsidP="00782B62">
                  <w:r>
                    <w:t>Year 1 phonics</w:t>
                  </w:r>
                </w:p>
                <w:tbl>
                  <w:tblPr>
                    <w:tblStyle w:val="TableGrid"/>
                    <w:tblW w:w="0" w:type="auto"/>
                    <w:tblInd w:w="2" w:type="dxa"/>
                    <w:tblLook w:val="04A0" w:firstRow="1" w:lastRow="0" w:firstColumn="1" w:lastColumn="0" w:noHBand="0" w:noVBand="1"/>
                  </w:tblPr>
                  <w:tblGrid>
                    <w:gridCol w:w="859"/>
                    <w:gridCol w:w="890"/>
                  </w:tblGrid>
                  <w:tr w:rsidR="00782B62" w:rsidRPr="00481D25" w:rsidTr="000162CA">
                    <w:trPr>
                      <w:trHeight w:val="452"/>
                    </w:trPr>
                    <w:tc>
                      <w:tcPr>
                        <w:tcW w:w="1017" w:type="dxa"/>
                      </w:tcPr>
                      <w:p w:rsidR="00782B62" w:rsidRPr="00481D25" w:rsidRDefault="00782B62" w:rsidP="00782B62">
                        <w:pPr>
                          <w:rPr>
                            <w:b/>
                            <w:noProof/>
                            <w:sz w:val="28"/>
                            <w:lang w:eastAsia="en-GB"/>
                          </w:rPr>
                        </w:pPr>
                        <w:r>
                          <w:rPr>
                            <w:b/>
                            <w:noProof/>
                            <w:sz w:val="28"/>
                            <w:lang w:eastAsia="en-GB"/>
                          </w:rPr>
                          <w:t>28</w:t>
                        </w:r>
                      </w:p>
                    </w:tc>
                    <w:tc>
                      <w:tcPr>
                        <w:tcW w:w="1048" w:type="dxa"/>
                      </w:tcPr>
                      <w:p w:rsidR="00782B62" w:rsidRPr="00481D25" w:rsidRDefault="00782B62" w:rsidP="00782B62">
                        <w:pPr>
                          <w:rPr>
                            <w:b/>
                            <w:noProof/>
                            <w:sz w:val="28"/>
                            <w:lang w:eastAsia="en-GB"/>
                          </w:rPr>
                        </w:pPr>
                        <w:r>
                          <w:rPr>
                            <w:b/>
                            <w:noProof/>
                            <w:sz w:val="28"/>
                            <w:lang w:eastAsia="en-GB"/>
                          </w:rPr>
                          <w:t>64%</w:t>
                        </w:r>
                      </w:p>
                    </w:tc>
                  </w:tr>
                  <w:tr w:rsidR="00782B62" w:rsidRPr="00481D25" w:rsidTr="000162CA">
                    <w:trPr>
                      <w:trHeight w:val="946"/>
                    </w:trPr>
                    <w:tc>
                      <w:tcPr>
                        <w:tcW w:w="1017" w:type="dxa"/>
                      </w:tcPr>
                      <w:p w:rsidR="00782B62" w:rsidRPr="00481D25" w:rsidRDefault="00782B62" w:rsidP="00782B62">
                        <w:pPr>
                          <w:rPr>
                            <w:b/>
                            <w:noProof/>
                            <w:sz w:val="28"/>
                            <w:lang w:eastAsia="en-GB"/>
                          </w:rPr>
                        </w:pPr>
                        <w:r w:rsidRPr="00481D25">
                          <w:rPr>
                            <w:b/>
                            <w:noProof/>
                            <w:sz w:val="28"/>
                            <w:lang w:eastAsia="en-GB"/>
                          </w:rPr>
                          <w:t>PP</w:t>
                        </w:r>
                        <w:r>
                          <w:rPr>
                            <w:b/>
                            <w:noProof/>
                            <w:sz w:val="28"/>
                            <w:lang w:eastAsia="en-GB"/>
                          </w:rPr>
                          <w:t xml:space="preserve"> (16</w:t>
                        </w:r>
                        <w:r w:rsidRPr="00481D25">
                          <w:rPr>
                            <w:b/>
                            <w:noProof/>
                            <w:sz w:val="28"/>
                            <w:lang w:eastAsia="en-GB"/>
                          </w:rPr>
                          <w:t>)</w:t>
                        </w:r>
                      </w:p>
                    </w:tc>
                    <w:tc>
                      <w:tcPr>
                        <w:tcW w:w="1048" w:type="dxa"/>
                      </w:tcPr>
                      <w:p w:rsidR="00782B62" w:rsidRPr="00481D25" w:rsidRDefault="00782B62" w:rsidP="00782B62">
                        <w:pPr>
                          <w:rPr>
                            <w:b/>
                            <w:noProof/>
                            <w:sz w:val="28"/>
                            <w:lang w:eastAsia="en-GB"/>
                          </w:rPr>
                        </w:pPr>
                        <w:r>
                          <w:rPr>
                            <w:b/>
                            <w:noProof/>
                            <w:sz w:val="28"/>
                            <w:lang w:eastAsia="en-GB"/>
                          </w:rPr>
                          <w:t>50%</w:t>
                        </w:r>
                      </w:p>
                    </w:tc>
                  </w:tr>
                </w:tbl>
                <w:p w:rsidR="00782B62" w:rsidRDefault="00782B62" w:rsidP="000162CA">
                  <w:pPr>
                    <w:suppressAutoHyphens w:val="0"/>
                    <w:spacing w:before="100" w:beforeAutospacing="1" w:after="100" w:afterAutospacing="1" w:line="240" w:lineRule="auto"/>
                    <w:rPr>
                      <w:rFonts w:ascii="Times New Roman" w:hAnsi="Times New Roman"/>
                      <w:color w:val="auto"/>
                    </w:rPr>
                  </w:pPr>
                </w:p>
              </w:tc>
              <w:tc>
                <w:tcPr>
                  <w:tcW w:w="2317" w:type="dxa"/>
                </w:tcPr>
                <w:tbl>
                  <w:tblPr>
                    <w:tblStyle w:val="TableGrid"/>
                    <w:tblpPr w:leftFromText="180" w:rightFromText="180" w:vertAnchor="text" w:tblpY="1"/>
                    <w:tblOverlap w:val="never"/>
                    <w:tblW w:w="0" w:type="auto"/>
                    <w:tblLook w:val="04A0" w:firstRow="1" w:lastRow="0" w:firstColumn="1" w:lastColumn="0" w:noHBand="0" w:noVBand="1"/>
                  </w:tblPr>
                  <w:tblGrid>
                    <w:gridCol w:w="904"/>
                    <w:gridCol w:w="1332"/>
                  </w:tblGrid>
                  <w:tr w:rsidR="00782B62" w:rsidRPr="00481D25" w:rsidTr="000162CA">
                    <w:tc>
                      <w:tcPr>
                        <w:tcW w:w="992" w:type="dxa"/>
                      </w:tcPr>
                      <w:p w:rsidR="00782B62" w:rsidRPr="00481D25" w:rsidRDefault="00782B62" w:rsidP="00782B62">
                        <w:pPr>
                          <w:rPr>
                            <w:b/>
                            <w:noProof/>
                            <w:sz w:val="28"/>
                            <w:lang w:eastAsia="en-GB"/>
                          </w:rPr>
                        </w:pPr>
                        <w:r w:rsidRPr="00481D25">
                          <w:rPr>
                            <w:b/>
                            <w:noProof/>
                            <w:sz w:val="28"/>
                            <w:lang w:eastAsia="en-GB"/>
                          </w:rPr>
                          <w:t>24/25</w:t>
                        </w:r>
                      </w:p>
                    </w:tc>
                    <w:tc>
                      <w:tcPr>
                        <w:tcW w:w="2027" w:type="dxa"/>
                      </w:tcPr>
                      <w:p w:rsidR="00782B62" w:rsidRPr="00481D25" w:rsidRDefault="00782B62" w:rsidP="00782B62">
                        <w:pPr>
                          <w:jc w:val="center"/>
                          <w:rPr>
                            <w:b/>
                            <w:noProof/>
                            <w:sz w:val="28"/>
                            <w:lang w:eastAsia="en-GB"/>
                          </w:rPr>
                        </w:pPr>
                        <w:r w:rsidRPr="00481D25">
                          <w:rPr>
                            <w:b/>
                            <w:noProof/>
                            <w:sz w:val="28"/>
                            <w:lang w:eastAsia="en-GB"/>
                          </w:rPr>
                          <w:t>Reading</w:t>
                        </w:r>
                        <w:r>
                          <w:rPr>
                            <w:b/>
                            <w:noProof/>
                            <w:sz w:val="28"/>
                            <w:lang w:eastAsia="en-GB"/>
                          </w:rPr>
                          <w:t xml:space="preserve"> reception</w:t>
                        </w:r>
                      </w:p>
                    </w:tc>
                  </w:tr>
                  <w:tr w:rsidR="00782B62" w:rsidRPr="00481D25" w:rsidTr="000162CA">
                    <w:tc>
                      <w:tcPr>
                        <w:tcW w:w="992" w:type="dxa"/>
                      </w:tcPr>
                      <w:p w:rsidR="00782B62" w:rsidRPr="00481D25" w:rsidRDefault="00782B62" w:rsidP="00782B62">
                        <w:pPr>
                          <w:rPr>
                            <w:b/>
                            <w:noProof/>
                            <w:sz w:val="28"/>
                            <w:lang w:eastAsia="en-GB"/>
                          </w:rPr>
                        </w:pPr>
                      </w:p>
                    </w:tc>
                    <w:tc>
                      <w:tcPr>
                        <w:tcW w:w="2027" w:type="dxa"/>
                      </w:tcPr>
                      <w:p w:rsidR="00782B62" w:rsidRPr="00481D25" w:rsidRDefault="00782B62" w:rsidP="00782B62">
                        <w:pPr>
                          <w:jc w:val="center"/>
                          <w:rPr>
                            <w:b/>
                            <w:noProof/>
                            <w:sz w:val="28"/>
                            <w:lang w:eastAsia="en-GB"/>
                          </w:rPr>
                        </w:pPr>
                        <w:r>
                          <w:rPr>
                            <w:b/>
                            <w:noProof/>
                            <w:sz w:val="28"/>
                            <w:lang w:eastAsia="en-GB"/>
                          </w:rPr>
                          <w:t>Exp</w:t>
                        </w:r>
                      </w:p>
                    </w:tc>
                  </w:tr>
                  <w:tr w:rsidR="00782B62" w:rsidRPr="00481D25" w:rsidTr="000162CA">
                    <w:tc>
                      <w:tcPr>
                        <w:tcW w:w="992" w:type="dxa"/>
                      </w:tcPr>
                      <w:p w:rsidR="00782B62" w:rsidRPr="00481D25" w:rsidRDefault="00782B62" w:rsidP="00782B62">
                        <w:pPr>
                          <w:rPr>
                            <w:b/>
                            <w:noProof/>
                            <w:sz w:val="28"/>
                            <w:lang w:eastAsia="en-GB"/>
                          </w:rPr>
                        </w:pPr>
                        <w:r w:rsidRPr="00481D25">
                          <w:rPr>
                            <w:b/>
                            <w:noProof/>
                            <w:sz w:val="28"/>
                            <w:lang w:eastAsia="en-GB"/>
                          </w:rPr>
                          <w:t>All</w:t>
                        </w:r>
                        <w:r>
                          <w:rPr>
                            <w:b/>
                            <w:noProof/>
                            <w:sz w:val="28"/>
                            <w:lang w:eastAsia="en-GB"/>
                          </w:rPr>
                          <w:t xml:space="preserve"> 30</w:t>
                        </w:r>
                      </w:p>
                    </w:tc>
                    <w:tc>
                      <w:tcPr>
                        <w:tcW w:w="2027" w:type="dxa"/>
                      </w:tcPr>
                      <w:p w:rsidR="00782B62" w:rsidRPr="00481D25" w:rsidRDefault="00782B62" w:rsidP="00782B62">
                        <w:pPr>
                          <w:rPr>
                            <w:b/>
                            <w:noProof/>
                            <w:sz w:val="28"/>
                            <w:lang w:eastAsia="en-GB"/>
                          </w:rPr>
                        </w:pPr>
                        <w:r>
                          <w:rPr>
                            <w:b/>
                            <w:noProof/>
                            <w:sz w:val="28"/>
                            <w:lang w:eastAsia="en-GB"/>
                          </w:rPr>
                          <w:t>67</w:t>
                        </w:r>
                        <w:r w:rsidRPr="00481D25">
                          <w:rPr>
                            <w:b/>
                            <w:noProof/>
                            <w:sz w:val="28"/>
                            <w:lang w:eastAsia="en-GB"/>
                          </w:rPr>
                          <w:t>%</w:t>
                        </w:r>
                      </w:p>
                    </w:tc>
                  </w:tr>
                  <w:tr w:rsidR="00782B62" w:rsidRPr="00481D25" w:rsidTr="000162CA">
                    <w:tc>
                      <w:tcPr>
                        <w:tcW w:w="992" w:type="dxa"/>
                      </w:tcPr>
                      <w:p w:rsidR="00782B62" w:rsidRPr="00481D25" w:rsidRDefault="00782B62" w:rsidP="00782B62">
                        <w:pPr>
                          <w:rPr>
                            <w:b/>
                            <w:noProof/>
                            <w:sz w:val="28"/>
                            <w:lang w:eastAsia="en-GB"/>
                          </w:rPr>
                        </w:pPr>
                        <w:r w:rsidRPr="00481D25">
                          <w:rPr>
                            <w:b/>
                            <w:noProof/>
                            <w:sz w:val="28"/>
                            <w:lang w:eastAsia="en-GB"/>
                          </w:rPr>
                          <w:t>PP</w:t>
                        </w:r>
                        <w:r>
                          <w:rPr>
                            <w:b/>
                            <w:noProof/>
                            <w:sz w:val="28"/>
                            <w:lang w:eastAsia="en-GB"/>
                          </w:rPr>
                          <w:t xml:space="preserve"> (12</w:t>
                        </w:r>
                        <w:r w:rsidRPr="00481D25">
                          <w:rPr>
                            <w:b/>
                            <w:noProof/>
                            <w:sz w:val="28"/>
                            <w:lang w:eastAsia="en-GB"/>
                          </w:rPr>
                          <w:t>)</w:t>
                        </w:r>
                      </w:p>
                    </w:tc>
                    <w:tc>
                      <w:tcPr>
                        <w:tcW w:w="2027" w:type="dxa"/>
                      </w:tcPr>
                      <w:p w:rsidR="00782B62" w:rsidRPr="00481D25" w:rsidRDefault="00782B62" w:rsidP="00782B62">
                        <w:pPr>
                          <w:rPr>
                            <w:b/>
                            <w:noProof/>
                            <w:sz w:val="28"/>
                            <w:lang w:eastAsia="en-GB"/>
                          </w:rPr>
                        </w:pPr>
                        <w:r>
                          <w:rPr>
                            <w:b/>
                            <w:noProof/>
                            <w:sz w:val="28"/>
                            <w:lang w:eastAsia="en-GB"/>
                          </w:rPr>
                          <w:t>58</w:t>
                        </w:r>
                        <w:r w:rsidRPr="00481D25">
                          <w:rPr>
                            <w:b/>
                            <w:noProof/>
                            <w:sz w:val="28"/>
                            <w:lang w:eastAsia="en-GB"/>
                          </w:rPr>
                          <w:t>%</w:t>
                        </w:r>
                      </w:p>
                    </w:tc>
                  </w:tr>
                </w:tbl>
                <w:p w:rsidR="00782B62" w:rsidRDefault="00782B62" w:rsidP="000162CA">
                  <w:pPr>
                    <w:suppressAutoHyphens w:val="0"/>
                    <w:spacing w:before="100" w:beforeAutospacing="1" w:after="100" w:afterAutospacing="1" w:line="240" w:lineRule="auto"/>
                    <w:rPr>
                      <w:rFonts w:ascii="Times New Roman" w:hAnsi="Times New Roman"/>
                      <w:color w:val="auto"/>
                    </w:rPr>
                  </w:pPr>
                </w:p>
              </w:tc>
            </w:tr>
          </w:tbl>
          <w:p w:rsidR="00782B62" w:rsidRPr="00EB7DA5" w:rsidRDefault="00782B62" w:rsidP="000162CA">
            <w:pPr>
              <w:suppressAutoHyphens w:val="0"/>
              <w:autoSpaceDN/>
              <w:spacing w:before="100" w:beforeAutospacing="1" w:after="100" w:afterAutospacing="1" w:line="240" w:lineRule="auto"/>
              <w:rPr>
                <w:rFonts w:ascii="Times New Roman" w:hAnsi="Times New Roman"/>
                <w:color w:val="aut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9"/>
              <w:gridCol w:w="3089"/>
              <w:gridCol w:w="3089"/>
            </w:tblGrid>
            <w:tr w:rsidR="003450F2" w:rsidTr="000162CA">
              <w:tc>
                <w:tcPr>
                  <w:tcW w:w="3089" w:type="dxa"/>
                </w:tcPr>
                <w:p w:rsidR="003450F2" w:rsidRDefault="003450F2" w:rsidP="000162CA">
                  <w:pPr>
                    <w:suppressAutoHyphens w:val="0"/>
                    <w:spacing w:before="100" w:beforeAutospacing="1" w:after="100" w:afterAutospacing="1" w:line="240" w:lineRule="auto"/>
                    <w:rPr>
                      <w:rFonts w:ascii="Times New Roman" w:hAnsi="Times New Roman"/>
                      <w:color w:val="auto"/>
                    </w:rPr>
                  </w:pPr>
                </w:p>
              </w:tc>
              <w:tc>
                <w:tcPr>
                  <w:tcW w:w="3089" w:type="dxa"/>
                </w:tcPr>
                <w:p w:rsidR="003450F2" w:rsidRDefault="003450F2" w:rsidP="000162CA">
                  <w:pPr>
                    <w:suppressAutoHyphens w:val="0"/>
                    <w:spacing w:before="100" w:beforeAutospacing="1" w:after="100" w:afterAutospacing="1" w:line="240" w:lineRule="auto"/>
                    <w:rPr>
                      <w:rFonts w:ascii="Times New Roman" w:hAnsi="Times New Roman"/>
                      <w:color w:val="auto"/>
                    </w:rPr>
                  </w:pPr>
                  <w:bookmarkStart w:id="17" w:name="_GoBack"/>
                  <w:bookmarkEnd w:id="17"/>
                </w:p>
              </w:tc>
              <w:tc>
                <w:tcPr>
                  <w:tcW w:w="3089" w:type="dxa"/>
                </w:tcPr>
                <w:p w:rsidR="003450F2" w:rsidRDefault="003450F2" w:rsidP="000162CA">
                  <w:pPr>
                    <w:suppressAutoHyphens w:val="0"/>
                    <w:spacing w:before="100" w:beforeAutospacing="1" w:after="100" w:afterAutospacing="1" w:line="240" w:lineRule="auto"/>
                    <w:rPr>
                      <w:rFonts w:ascii="Times New Roman" w:hAnsi="Times New Roman"/>
                      <w:color w:val="auto"/>
                    </w:rPr>
                  </w:pPr>
                </w:p>
              </w:tc>
            </w:tr>
          </w:tbl>
          <w:p w:rsidR="003450F2" w:rsidRDefault="003450F2" w:rsidP="000162CA">
            <w:pPr>
              <w:suppressAutoHyphens w:val="0"/>
              <w:autoSpaceDN/>
              <w:spacing w:before="100" w:beforeAutospacing="1" w:after="100" w:afterAutospacing="1" w:line="240" w:lineRule="auto"/>
              <w:rPr>
                <w:rFonts w:ascii="Times New Roman" w:hAnsi="Times New Roman"/>
                <w:color w:val="auto"/>
              </w:rPr>
            </w:pPr>
            <w:r w:rsidRPr="00EB7DA5">
              <w:rPr>
                <w:rFonts w:ascii="Times New Roman" w:hAnsi="Times New Roman"/>
                <w:color w:val="auto"/>
              </w:rPr>
              <w:t>We have seen a substantial increase in the number of Education, Health and Care Plan (EHCP) applications, ensuring our most vulnerable learners receive the support and specialist advice they need. The appointment of an assistant SENDCo has been instrumental in managing the growing number of EHCPs and neurodevelopmental referrals, helping to maintain timely and effective support for our SEND pupils</w:t>
            </w:r>
            <w:r>
              <w:rPr>
                <w:rFonts w:ascii="Times New Roman" w:hAnsi="Times New Roman"/>
                <w:color w:val="auto"/>
              </w:rPr>
              <w:t xml:space="preserve"> (3 EHCP’s 2024 – now 10 with a further 3 to do before the end of the year.)</w:t>
            </w:r>
          </w:p>
          <w:p w:rsidR="003450F2" w:rsidRDefault="003450F2" w:rsidP="000162CA">
            <w:pPr>
              <w:suppressAutoHyphens w:val="0"/>
              <w:autoSpaceDN/>
              <w:spacing w:before="100" w:beforeAutospacing="1" w:after="100" w:afterAutospacing="1" w:line="240" w:lineRule="auto"/>
              <w:rPr>
                <w:rFonts w:ascii="Times New Roman" w:hAnsi="Times New Roman"/>
                <w:color w:val="auto"/>
              </w:rPr>
            </w:pPr>
            <w:r w:rsidRPr="00EB7DA5">
              <w:rPr>
                <w:rFonts w:ascii="Times New Roman" w:hAnsi="Times New Roman"/>
                <w:color w:val="auto"/>
              </w:rPr>
              <w:t xml:space="preserve">While overall attendance improved significantly this year, it still falls short of our expectations. This mirrors a wider trend both locally and nationally. A notable concern was the high level of unauthorised holiday absence, with some parents reporting illness to avoid penalty fines. As a result, a substantial number of Fixed Penalty Notices (FPNs) were issued. Attendance will continue to be a core priority in 2025/26, with particular focus on disadvantaged pupils identified as persistent absentees, as these children often made the least academic progress. </w:t>
            </w:r>
          </w:p>
          <w:p w:rsidR="003450F2" w:rsidRPr="00EB7DA5" w:rsidRDefault="003450F2" w:rsidP="000162CA">
            <w:pPr>
              <w:suppressAutoHyphens w:val="0"/>
              <w:autoSpaceDN/>
              <w:spacing w:before="100" w:beforeAutospacing="1" w:after="100" w:afterAutospacing="1" w:line="240" w:lineRule="auto"/>
              <w:rPr>
                <w:rFonts w:ascii="Times New Roman" w:hAnsi="Times New Roman"/>
                <w:color w:val="auto"/>
              </w:rPr>
            </w:pPr>
            <w:r w:rsidRPr="00EB7DA5">
              <w:rPr>
                <w:rFonts w:ascii="Times New Roman" w:hAnsi="Times New Roman"/>
                <w:color w:val="auto"/>
              </w:rPr>
              <w:t>Our attendance officer has worked closely with several families, offering tailored support and incentives to improve both attendance and punctuality. Unfortunately, we did experience a spike in absence due to a significant outbreak of chickenpox.</w:t>
            </w:r>
          </w:p>
          <w:p w:rsidR="003450F2" w:rsidRDefault="003450F2" w:rsidP="000162CA">
            <w:pPr>
              <w:suppressAutoHyphens w:val="0"/>
              <w:autoSpaceDN/>
              <w:spacing w:before="100" w:beforeAutospacing="1" w:after="100" w:afterAutospacing="1" w:line="240" w:lineRule="auto"/>
              <w:rPr>
                <w:rFonts w:ascii="Times New Roman" w:hAnsi="Times New Roman"/>
                <w:color w:val="auto"/>
              </w:rPr>
            </w:pPr>
            <w:r>
              <w:rPr>
                <w:noProof/>
              </w:rPr>
              <w:drawing>
                <wp:inline distT="0" distB="0" distL="0" distR="0" wp14:anchorId="09913F27" wp14:editId="243070AB">
                  <wp:extent cx="5584005" cy="221102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594239" cy="2215073"/>
                          </a:xfrm>
                          <a:prstGeom prst="rect">
                            <a:avLst/>
                          </a:prstGeom>
                        </pic:spPr>
                      </pic:pic>
                    </a:graphicData>
                  </a:graphic>
                </wp:inline>
              </w:drawing>
            </w:r>
          </w:p>
          <w:p w:rsidR="003450F2" w:rsidRPr="00EB7DA5" w:rsidRDefault="003450F2" w:rsidP="000162CA">
            <w:pPr>
              <w:suppressAutoHyphens w:val="0"/>
              <w:autoSpaceDN/>
              <w:spacing w:before="100" w:beforeAutospacing="1" w:after="100" w:afterAutospacing="1" w:line="240" w:lineRule="auto"/>
              <w:rPr>
                <w:rFonts w:ascii="Times New Roman" w:hAnsi="Times New Roman"/>
                <w:color w:val="auto"/>
              </w:rPr>
            </w:pPr>
            <w:r w:rsidRPr="00EB7DA5">
              <w:rPr>
                <w:rFonts w:ascii="Times New Roman" w:hAnsi="Times New Roman"/>
                <w:color w:val="auto"/>
              </w:rPr>
              <w:t>The addition of a family support worker has been invaluable to our school community. Pupils, staff, and parents have regularly accessed this support, benefiting from drop-in sessions and targeted interventions throughout the year.</w:t>
            </w:r>
          </w:p>
          <w:p w:rsidR="003450F2" w:rsidRPr="00EB7DA5" w:rsidRDefault="003450F2" w:rsidP="000162CA">
            <w:pPr>
              <w:suppressAutoHyphens w:val="0"/>
              <w:autoSpaceDN/>
              <w:spacing w:before="100" w:beforeAutospacing="1" w:after="100" w:afterAutospacing="1" w:line="240" w:lineRule="auto"/>
              <w:rPr>
                <w:rFonts w:ascii="Times New Roman" w:hAnsi="Times New Roman"/>
                <w:color w:val="auto"/>
              </w:rPr>
            </w:pPr>
            <w:r w:rsidRPr="00EB7DA5">
              <w:rPr>
                <w:rFonts w:ascii="Times New Roman" w:hAnsi="Times New Roman"/>
                <w:color w:val="auto"/>
              </w:rPr>
              <w:t xml:space="preserve">To broaden pupils’ experiences, each class participated in a wide range of educational </w:t>
            </w:r>
            <w:r>
              <w:rPr>
                <w:rFonts w:ascii="Times New Roman" w:hAnsi="Times New Roman"/>
                <w:color w:val="auto"/>
              </w:rPr>
              <w:t xml:space="preserve">visits, well above </w:t>
            </w:r>
            <w:r w:rsidRPr="00EB7DA5">
              <w:rPr>
                <w:rFonts w:ascii="Times New Roman" w:hAnsi="Times New Roman"/>
                <w:color w:val="auto"/>
              </w:rPr>
              <w:t>average. These included both enrichment opportunities and curriculum-linked trips. Year 5 and Year 6 pupils were also offered a residential experience, with the school co</w:t>
            </w:r>
            <w:r>
              <w:rPr>
                <w:rFonts w:ascii="Times New Roman" w:hAnsi="Times New Roman"/>
                <w:color w:val="auto"/>
              </w:rPr>
              <w:t>ntributing significantly</w:t>
            </w:r>
            <w:r w:rsidRPr="00EB7DA5">
              <w:rPr>
                <w:rFonts w:ascii="Times New Roman" w:hAnsi="Times New Roman"/>
                <w:color w:val="auto"/>
              </w:rPr>
              <w:t xml:space="preserve"> to help make these more accessible for families.</w:t>
            </w:r>
            <w:r>
              <w:rPr>
                <w:rFonts w:ascii="Times New Roman" w:hAnsi="Times New Roman"/>
                <w:color w:val="auto"/>
              </w:rPr>
              <w:t xml:space="preserve">  A trips and visits lead monitors these each year.</w:t>
            </w:r>
          </w:p>
          <w:p w:rsidR="003450F2" w:rsidRDefault="003450F2" w:rsidP="000162CA">
            <w:pPr>
              <w:suppressAutoHyphens w:val="0"/>
              <w:autoSpaceDN/>
              <w:spacing w:before="100" w:beforeAutospacing="1" w:after="100" w:afterAutospacing="1" w:line="240" w:lineRule="auto"/>
            </w:pPr>
            <w:r w:rsidRPr="00EB7DA5">
              <w:rPr>
                <w:rFonts w:ascii="Times New Roman" w:hAnsi="Times New Roman"/>
                <w:color w:val="auto"/>
              </w:rPr>
              <w:t>.</w:t>
            </w:r>
          </w:p>
        </w:tc>
      </w:tr>
    </w:tbl>
    <w:p w:rsidR="003450F2" w:rsidRDefault="003450F2">
      <w:pPr>
        <w:tabs>
          <w:tab w:val="left" w:pos="2640"/>
        </w:tabs>
      </w:pPr>
    </w:p>
    <w:p w:rsidR="0028545D" w:rsidRDefault="00484E1D">
      <w:pPr>
        <w:pStyle w:val="Heading1"/>
      </w:pPr>
      <w:r>
        <w:lastRenderedPageBreak/>
        <w:t>Further information</w:t>
      </w:r>
    </w:p>
    <w:tbl>
      <w:tblPr>
        <w:tblW w:w="9486" w:type="dxa"/>
        <w:tblCellMar>
          <w:left w:w="10" w:type="dxa"/>
          <w:right w:w="10" w:type="dxa"/>
        </w:tblCellMar>
        <w:tblLook w:val="04A0" w:firstRow="1" w:lastRow="0" w:firstColumn="1" w:lastColumn="0" w:noHBand="0" w:noVBand="1"/>
      </w:tblPr>
      <w:tblGrid>
        <w:gridCol w:w="9486"/>
      </w:tblGrid>
      <w:tr w:rsidR="0028545D">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8545D" w:rsidRDefault="00484E1D">
            <w:pPr>
              <w:suppressAutoHyphens w:val="0"/>
              <w:autoSpaceDN/>
              <w:spacing w:before="120" w:after="120"/>
              <w:rPr>
                <w:rFonts w:ascii="Times New Roman" w:hAnsi="Times New Roman"/>
                <w:iCs/>
                <w:color w:val="auto"/>
                <w:sz w:val="22"/>
                <w:szCs w:val="22"/>
                <w:lang w:eastAsia="en-US"/>
              </w:rPr>
            </w:pPr>
            <w:r>
              <w:rPr>
                <w:rFonts w:ascii="Times New Roman" w:hAnsi="Times New Roman"/>
                <w:iCs/>
                <w:color w:val="auto"/>
                <w:sz w:val="22"/>
                <w:szCs w:val="22"/>
                <w:lang w:eastAsia="en-US"/>
              </w:rPr>
              <w:t xml:space="preserve">Our pupil premium strategy will be supplemented by additional activity that is not being funded by pupil premium or recovery premium. That will include: </w:t>
            </w:r>
          </w:p>
          <w:p w:rsidR="0028545D" w:rsidRDefault="00484E1D">
            <w:pPr>
              <w:pStyle w:val="ListParagraph"/>
              <w:numPr>
                <w:ilvl w:val="0"/>
                <w:numId w:val="18"/>
              </w:numPr>
              <w:suppressAutoHyphens w:val="0"/>
              <w:autoSpaceDN/>
              <w:spacing w:before="120" w:after="60"/>
              <w:rPr>
                <w:rFonts w:ascii="Times New Roman" w:hAnsi="Times New Roman"/>
                <w:iCs/>
                <w:color w:val="auto"/>
                <w:sz w:val="22"/>
                <w:szCs w:val="22"/>
                <w:lang w:eastAsia="en-US"/>
              </w:rPr>
            </w:pPr>
            <w:r>
              <w:rPr>
                <w:rFonts w:ascii="Times New Roman" w:hAnsi="Times New Roman"/>
                <w:iCs/>
                <w:color w:val="auto"/>
                <w:sz w:val="22"/>
                <w:szCs w:val="22"/>
                <w:lang w:eastAsia="en-US"/>
              </w:rPr>
              <w:t>Developing high quality skills and knowledge progression schemes in Foundation Subjects. Improve information to parents about our school curriculum.</w:t>
            </w:r>
          </w:p>
          <w:p w:rsidR="0028545D" w:rsidRDefault="00484E1D">
            <w:pPr>
              <w:numPr>
                <w:ilvl w:val="0"/>
                <w:numId w:val="18"/>
              </w:numPr>
              <w:suppressAutoHyphens w:val="0"/>
              <w:autoSpaceDN/>
              <w:spacing w:before="60" w:after="120"/>
              <w:ind w:left="714" w:hanging="357"/>
              <w:rPr>
                <w:rFonts w:ascii="Times New Roman" w:hAnsi="Times New Roman"/>
                <w:iCs/>
                <w:color w:val="auto"/>
                <w:sz w:val="22"/>
                <w:szCs w:val="22"/>
                <w:lang w:eastAsia="en-US"/>
              </w:rPr>
            </w:pPr>
            <w:r>
              <w:rPr>
                <w:rFonts w:ascii="Times New Roman" w:hAnsi="Times New Roman"/>
                <w:iCs/>
                <w:color w:val="auto"/>
                <w:sz w:val="22"/>
                <w:szCs w:val="22"/>
                <w:lang w:eastAsia="en-US"/>
              </w:rPr>
              <w:t>Offering a wide range of high-quality extracurricular activities to boost wellbeing, behaviour, attendance, and aspiration. Activities will focus on sports and hobbies building life skills such as confidence, resilience, and socialising. Disadvantaged pupils will be encouraged and supported to participate.</w:t>
            </w:r>
          </w:p>
          <w:p w:rsidR="0028545D" w:rsidRDefault="0028545D">
            <w:pPr>
              <w:spacing w:before="120" w:after="120"/>
              <w:rPr>
                <w:iCs/>
              </w:rPr>
            </w:pPr>
          </w:p>
        </w:tc>
      </w:tr>
      <w:bookmarkEnd w:id="14"/>
      <w:bookmarkEnd w:id="15"/>
      <w:bookmarkEnd w:id="16"/>
    </w:tbl>
    <w:p w:rsidR="0028545D" w:rsidRDefault="0028545D"/>
    <w:sectPr w:rsidR="0028545D" w:rsidSect="0051151B">
      <w:footerReference w:type="default" r:id="rId36"/>
      <w:pgSz w:w="11906" w:h="16838"/>
      <w:pgMar w:top="720" w:right="720" w:bottom="720" w:left="720"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05BC" w:rsidRDefault="00DE05BC">
      <w:pPr>
        <w:spacing w:after="0" w:line="240" w:lineRule="auto"/>
      </w:pPr>
      <w:r>
        <w:separator/>
      </w:r>
    </w:p>
  </w:endnote>
  <w:endnote w:type="continuationSeparator" w:id="0">
    <w:p w:rsidR="00DE05BC" w:rsidRDefault="00DE05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545D" w:rsidRDefault="00484E1D">
    <w:pPr>
      <w:pStyle w:val="Footer"/>
      <w:ind w:firstLine="4513"/>
    </w:pPr>
    <w:r>
      <w:fldChar w:fldCharType="begin"/>
    </w:r>
    <w:r>
      <w:instrText xml:space="preserve"> PAGE </w:instrText>
    </w:r>
    <w:r>
      <w:fldChar w:fldCharType="separate"/>
    </w:r>
    <w:r w:rsidR="00782B62">
      <w:rPr>
        <w:noProof/>
      </w:rPr>
      <w:t>17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05BC" w:rsidRDefault="00DE05BC">
      <w:pPr>
        <w:spacing w:after="0" w:line="240" w:lineRule="auto"/>
      </w:pPr>
      <w:r>
        <w:separator/>
      </w:r>
    </w:p>
  </w:footnote>
  <w:footnote w:type="continuationSeparator" w:id="0">
    <w:p w:rsidR="00DE05BC" w:rsidRDefault="00DE05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90FAB"/>
    <w:multiLevelType w:val="hybridMultilevel"/>
    <w:tmpl w:val="05562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5CA48B3"/>
    <w:multiLevelType w:val="hybridMultilevel"/>
    <w:tmpl w:val="4620C4A4"/>
    <w:lvl w:ilvl="0" w:tplc="EFDEA93C">
      <w:start w:val="1"/>
      <w:numFmt w:val="bullet"/>
      <w:pStyle w:val="Bulletskeyfindings"/>
      <w:lvlText w:val=""/>
      <w:lvlJc w:val="left"/>
      <w:pPr>
        <w:tabs>
          <w:tab w:val="num" w:pos="360"/>
        </w:tabs>
        <w:ind w:left="360" w:hanging="360"/>
      </w:pPr>
      <w:rPr>
        <w:rFonts w:ascii="Wingdings" w:hAnsi="Wingdings" w:hint="default"/>
      </w:rPr>
    </w:lvl>
    <w:lvl w:ilvl="1" w:tplc="08090019">
      <w:start w:val="1"/>
      <w:numFmt w:val="bullet"/>
      <w:lvlText w:val="o"/>
      <w:lvlJc w:val="left"/>
      <w:pPr>
        <w:tabs>
          <w:tab w:val="num" w:pos="1440"/>
        </w:tabs>
        <w:ind w:left="1440" w:hanging="360"/>
      </w:pPr>
      <w:rPr>
        <w:rFonts w:ascii="Courier New" w:hAnsi="Courier New" w:cs="Courier New" w:hint="default"/>
      </w:rPr>
    </w:lvl>
    <w:lvl w:ilvl="2" w:tplc="0809001B">
      <w:start w:val="1"/>
      <w:numFmt w:val="bullet"/>
      <w:lvlText w:val=""/>
      <w:lvlJc w:val="left"/>
      <w:pPr>
        <w:tabs>
          <w:tab w:val="num" w:pos="2160"/>
        </w:tabs>
        <w:ind w:left="2160" w:hanging="360"/>
      </w:pPr>
      <w:rPr>
        <w:rFonts w:ascii="Wingdings" w:hAnsi="Wingdings" w:hint="default"/>
      </w:rPr>
    </w:lvl>
    <w:lvl w:ilvl="3" w:tplc="0809000F">
      <w:start w:val="1"/>
      <w:numFmt w:val="bullet"/>
      <w:lvlText w:val=""/>
      <w:lvlJc w:val="left"/>
      <w:pPr>
        <w:tabs>
          <w:tab w:val="num" w:pos="2880"/>
        </w:tabs>
        <w:ind w:left="2880" w:hanging="360"/>
      </w:pPr>
      <w:rPr>
        <w:rFonts w:ascii="Symbol" w:hAnsi="Symbol" w:hint="default"/>
      </w:rPr>
    </w:lvl>
    <w:lvl w:ilvl="4" w:tplc="08090019">
      <w:start w:val="1"/>
      <w:numFmt w:val="bullet"/>
      <w:lvlText w:val="o"/>
      <w:lvlJc w:val="left"/>
      <w:pPr>
        <w:tabs>
          <w:tab w:val="num" w:pos="3600"/>
        </w:tabs>
        <w:ind w:left="3600" w:hanging="360"/>
      </w:pPr>
      <w:rPr>
        <w:rFonts w:ascii="Courier New" w:hAnsi="Courier New" w:cs="Courier New" w:hint="default"/>
      </w:rPr>
    </w:lvl>
    <w:lvl w:ilvl="5" w:tplc="0809001B">
      <w:start w:val="1"/>
      <w:numFmt w:val="bullet"/>
      <w:lvlText w:val=""/>
      <w:lvlJc w:val="left"/>
      <w:pPr>
        <w:tabs>
          <w:tab w:val="num" w:pos="4320"/>
        </w:tabs>
        <w:ind w:left="4320" w:hanging="360"/>
      </w:pPr>
      <w:rPr>
        <w:rFonts w:ascii="Wingdings" w:hAnsi="Wingdings" w:hint="default"/>
      </w:rPr>
    </w:lvl>
    <w:lvl w:ilvl="6" w:tplc="0809000F">
      <w:start w:val="1"/>
      <w:numFmt w:val="bullet"/>
      <w:lvlText w:val=""/>
      <w:lvlJc w:val="left"/>
      <w:pPr>
        <w:tabs>
          <w:tab w:val="num" w:pos="5040"/>
        </w:tabs>
        <w:ind w:left="5040" w:hanging="360"/>
      </w:pPr>
      <w:rPr>
        <w:rFonts w:ascii="Symbol" w:hAnsi="Symbol" w:hint="default"/>
      </w:rPr>
    </w:lvl>
    <w:lvl w:ilvl="7" w:tplc="08090019">
      <w:start w:val="1"/>
      <w:numFmt w:val="bullet"/>
      <w:lvlText w:val="o"/>
      <w:lvlJc w:val="left"/>
      <w:pPr>
        <w:tabs>
          <w:tab w:val="num" w:pos="5760"/>
        </w:tabs>
        <w:ind w:left="5760" w:hanging="360"/>
      </w:pPr>
      <w:rPr>
        <w:rFonts w:ascii="Courier New" w:hAnsi="Courier New" w:cs="Courier New" w:hint="default"/>
      </w:rPr>
    </w:lvl>
    <w:lvl w:ilvl="8" w:tplc="0809001B">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52293EE8"/>
    <w:multiLevelType w:val="hybridMultilevel"/>
    <w:tmpl w:val="A356B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15" w15:restartNumberingAfterBreak="0">
    <w:nsid w:val="7142528B"/>
    <w:multiLevelType w:val="hybridMultilevel"/>
    <w:tmpl w:val="AC4AFD5A"/>
    <w:lvl w:ilvl="0" w:tplc="161EC37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7"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8"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4"/>
  </w:num>
  <w:num w:numId="2">
    <w:abstractNumId w:val="2"/>
  </w:num>
  <w:num w:numId="3">
    <w:abstractNumId w:val="5"/>
  </w:num>
  <w:num w:numId="4">
    <w:abstractNumId w:val="6"/>
  </w:num>
  <w:num w:numId="5">
    <w:abstractNumId w:val="1"/>
  </w:num>
  <w:num w:numId="6">
    <w:abstractNumId w:val="8"/>
  </w:num>
  <w:num w:numId="7">
    <w:abstractNumId w:val="12"/>
  </w:num>
  <w:num w:numId="8">
    <w:abstractNumId w:val="18"/>
  </w:num>
  <w:num w:numId="9">
    <w:abstractNumId w:val="16"/>
  </w:num>
  <w:num w:numId="10">
    <w:abstractNumId w:val="13"/>
  </w:num>
  <w:num w:numId="11">
    <w:abstractNumId w:val="3"/>
  </w:num>
  <w:num w:numId="12">
    <w:abstractNumId w:val="17"/>
  </w:num>
  <w:num w:numId="13">
    <w:abstractNumId w:val="11"/>
  </w:num>
  <w:num w:numId="14">
    <w:abstractNumId w:val="15"/>
  </w:num>
  <w:num w:numId="15">
    <w:abstractNumId w:val="9"/>
  </w:num>
  <w:num w:numId="16">
    <w:abstractNumId w:val="7"/>
  </w:num>
  <w:num w:numId="17">
    <w:abstractNumId w:val="10"/>
  </w:num>
  <w:num w:numId="18">
    <w:abstractNumId w:val="0"/>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545D"/>
    <w:rsid w:val="00027D9A"/>
    <w:rsid w:val="001E02A4"/>
    <w:rsid w:val="00252152"/>
    <w:rsid w:val="002652BD"/>
    <w:rsid w:val="0028545D"/>
    <w:rsid w:val="00292EE2"/>
    <w:rsid w:val="002C17A0"/>
    <w:rsid w:val="002C2663"/>
    <w:rsid w:val="003450F2"/>
    <w:rsid w:val="003802C3"/>
    <w:rsid w:val="003A2414"/>
    <w:rsid w:val="00445019"/>
    <w:rsid w:val="00484E1D"/>
    <w:rsid w:val="0051151B"/>
    <w:rsid w:val="005D78EB"/>
    <w:rsid w:val="00600637"/>
    <w:rsid w:val="00692A9E"/>
    <w:rsid w:val="00782B62"/>
    <w:rsid w:val="007C6057"/>
    <w:rsid w:val="007D47FC"/>
    <w:rsid w:val="007F0AEC"/>
    <w:rsid w:val="00880565"/>
    <w:rsid w:val="008F4171"/>
    <w:rsid w:val="00A943D3"/>
    <w:rsid w:val="00B52F40"/>
    <w:rsid w:val="00BF60CA"/>
    <w:rsid w:val="00C00606"/>
    <w:rsid w:val="00D544F1"/>
    <w:rsid w:val="00D65A78"/>
    <w:rsid w:val="00DE05BC"/>
    <w:rsid w:val="00EB7DA5"/>
    <w:rsid w:val="00F65C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F1E1E"/>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rmalWeb">
    <w:name w:val="Normal (Web)"/>
    <w:basedOn w:val="Normal"/>
    <w:uiPriority w:val="99"/>
    <w:semiHidden/>
    <w:unhideWhenUsed/>
    <w:pPr>
      <w:suppressAutoHyphens w:val="0"/>
      <w:autoSpaceDN/>
      <w:spacing w:before="100" w:beforeAutospacing="1" w:after="100" w:afterAutospacing="1" w:line="240" w:lineRule="auto"/>
    </w:pPr>
    <w:rPr>
      <w:rFonts w:ascii="Times New Roman" w:hAnsi="Times New Roman"/>
      <w:color w:val="auto"/>
    </w:rPr>
  </w:style>
  <w:style w:type="paragraph" w:customStyle="1" w:styleId="Bulletskeyfindings">
    <w:name w:val="Bullets (key findings)"/>
    <w:basedOn w:val="Normal"/>
    <w:pPr>
      <w:numPr>
        <w:numId w:val="16"/>
      </w:numPr>
      <w:suppressAutoHyphens w:val="0"/>
      <w:autoSpaceDN/>
      <w:spacing w:after="120" w:line="240" w:lineRule="auto"/>
    </w:pPr>
    <w:rPr>
      <w:rFonts w:ascii="Tahoma" w:hAnsi="Tahoma"/>
      <w:color w:val="000000"/>
      <w:lang w:eastAsia="en-US"/>
    </w:rPr>
  </w:style>
  <w:style w:type="table" w:styleId="TableGrid">
    <w:name w:val="Table Grid"/>
    <w:basedOn w:val="TableNormal"/>
    <w:uiPriority w:val="39"/>
    <w:rsid w:val="007F0AEC"/>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837975">
      <w:bodyDiv w:val="1"/>
      <w:marLeft w:val="0"/>
      <w:marRight w:val="0"/>
      <w:marTop w:val="0"/>
      <w:marBottom w:val="0"/>
      <w:divBdr>
        <w:top w:val="none" w:sz="0" w:space="0" w:color="auto"/>
        <w:left w:val="none" w:sz="0" w:space="0" w:color="auto"/>
        <w:bottom w:val="none" w:sz="0" w:space="0" w:color="auto"/>
        <w:right w:val="none" w:sz="0" w:space="0" w:color="auto"/>
      </w:divBdr>
      <w:divsChild>
        <w:div w:id="32072684">
          <w:marLeft w:val="0"/>
          <w:marRight w:val="0"/>
          <w:marTop w:val="0"/>
          <w:marBottom w:val="0"/>
          <w:divBdr>
            <w:top w:val="none" w:sz="0" w:space="0" w:color="auto"/>
            <w:left w:val="none" w:sz="0" w:space="0" w:color="auto"/>
            <w:bottom w:val="none" w:sz="0" w:space="0" w:color="auto"/>
            <w:right w:val="none" w:sz="0" w:space="0" w:color="auto"/>
          </w:divBdr>
          <w:divsChild>
            <w:div w:id="1829713583">
              <w:marLeft w:val="0"/>
              <w:marRight w:val="0"/>
              <w:marTop w:val="0"/>
              <w:marBottom w:val="0"/>
              <w:divBdr>
                <w:top w:val="none" w:sz="0" w:space="0" w:color="auto"/>
                <w:left w:val="none" w:sz="0" w:space="0" w:color="auto"/>
                <w:bottom w:val="none" w:sz="0" w:space="0" w:color="auto"/>
                <w:right w:val="none" w:sz="0" w:space="0" w:color="auto"/>
              </w:divBdr>
              <w:divsChild>
                <w:div w:id="1533036732">
                  <w:marLeft w:val="0"/>
                  <w:marRight w:val="0"/>
                  <w:marTop w:val="0"/>
                  <w:marBottom w:val="0"/>
                  <w:divBdr>
                    <w:top w:val="none" w:sz="0" w:space="0" w:color="auto"/>
                    <w:left w:val="none" w:sz="0" w:space="0" w:color="auto"/>
                    <w:bottom w:val="none" w:sz="0" w:space="0" w:color="auto"/>
                    <w:right w:val="none" w:sz="0" w:space="0" w:color="auto"/>
                  </w:divBdr>
                  <w:divsChild>
                    <w:div w:id="1046418201">
                      <w:marLeft w:val="0"/>
                      <w:marRight w:val="0"/>
                      <w:marTop w:val="0"/>
                      <w:marBottom w:val="0"/>
                      <w:divBdr>
                        <w:top w:val="none" w:sz="0" w:space="0" w:color="auto"/>
                        <w:left w:val="none" w:sz="0" w:space="0" w:color="auto"/>
                        <w:bottom w:val="none" w:sz="0" w:space="0" w:color="auto"/>
                        <w:right w:val="none" w:sz="0" w:space="0" w:color="auto"/>
                      </w:divBdr>
                    </w:div>
                    <w:div w:id="640696814">
                      <w:marLeft w:val="0"/>
                      <w:marRight w:val="0"/>
                      <w:marTop w:val="0"/>
                      <w:marBottom w:val="0"/>
                      <w:divBdr>
                        <w:top w:val="none" w:sz="0" w:space="0" w:color="auto"/>
                        <w:left w:val="none" w:sz="0" w:space="0" w:color="auto"/>
                        <w:bottom w:val="none" w:sz="0" w:space="0" w:color="auto"/>
                        <w:right w:val="none" w:sz="0" w:space="0" w:color="auto"/>
                      </w:divBdr>
                      <w:divsChild>
                        <w:div w:id="178399996">
                          <w:marLeft w:val="0"/>
                          <w:marRight w:val="0"/>
                          <w:marTop w:val="0"/>
                          <w:marBottom w:val="0"/>
                          <w:divBdr>
                            <w:top w:val="none" w:sz="0" w:space="0" w:color="auto"/>
                            <w:left w:val="none" w:sz="0" w:space="0" w:color="auto"/>
                            <w:bottom w:val="none" w:sz="0" w:space="0" w:color="auto"/>
                            <w:right w:val="none" w:sz="0" w:space="0" w:color="auto"/>
                          </w:divBdr>
                          <w:divsChild>
                            <w:div w:id="1786464435">
                              <w:marLeft w:val="0"/>
                              <w:marRight w:val="0"/>
                              <w:marTop w:val="0"/>
                              <w:marBottom w:val="0"/>
                              <w:divBdr>
                                <w:top w:val="none" w:sz="0" w:space="0" w:color="auto"/>
                                <w:left w:val="none" w:sz="0" w:space="0" w:color="auto"/>
                                <w:bottom w:val="none" w:sz="0" w:space="0" w:color="auto"/>
                                <w:right w:val="none" w:sz="0" w:space="0" w:color="auto"/>
                              </w:divBdr>
                              <w:divsChild>
                                <w:div w:id="753235445">
                                  <w:marLeft w:val="0"/>
                                  <w:marRight w:val="0"/>
                                  <w:marTop w:val="0"/>
                                  <w:marBottom w:val="0"/>
                                  <w:divBdr>
                                    <w:top w:val="none" w:sz="0" w:space="0" w:color="auto"/>
                                    <w:left w:val="none" w:sz="0" w:space="0" w:color="auto"/>
                                    <w:bottom w:val="none" w:sz="0" w:space="0" w:color="auto"/>
                                    <w:right w:val="none" w:sz="0" w:space="0" w:color="auto"/>
                                  </w:divBdr>
                                  <w:divsChild>
                                    <w:div w:id="1761632294">
                                      <w:marLeft w:val="0"/>
                                      <w:marRight w:val="0"/>
                                      <w:marTop w:val="0"/>
                                      <w:marBottom w:val="0"/>
                                      <w:divBdr>
                                        <w:top w:val="none" w:sz="0" w:space="0" w:color="auto"/>
                                        <w:left w:val="none" w:sz="0" w:space="0" w:color="auto"/>
                                        <w:bottom w:val="none" w:sz="0" w:space="0" w:color="auto"/>
                                        <w:right w:val="none" w:sz="0" w:space="0" w:color="auto"/>
                                      </w:divBdr>
                                      <w:divsChild>
                                        <w:div w:id="928656303">
                                          <w:marLeft w:val="0"/>
                                          <w:marRight w:val="0"/>
                                          <w:marTop w:val="0"/>
                                          <w:marBottom w:val="0"/>
                                          <w:divBdr>
                                            <w:top w:val="none" w:sz="0" w:space="0" w:color="auto"/>
                                            <w:left w:val="none" w:sz="0" w:space="0" w:color="auto"/>
                                            <w:bottom w:val="none" w:sz="0" w:space="0" w:color="auto"/>
                                            <w:right w:val="none" w:sz="0" w:space="0" w:color="auto"/>
                                          </w:divBdr>
                                          <w:divsChild>
                                            <w:div w:id="346835334">
                                              <w:marLeft w:val="0"/>
                                              <w:marRight w:val="0"/>
                                              <w:marTop w:val="0"/>
                                              <w:marBottom w:val="0"/>
                                              <w:divBdr>
                                                <w:top w:val="none" w:sz="0" w:space="0" w:color="auto"/>
                                                <w:left w:val="none" w:sz="0" w:space="0" w:color="auto"/>
                                                <w:bottom w:val="none" w:sz="0" w:space="0" w:color="auto"/>
                                                <w:right w:val="none" w:sz="0" w:space="0" w:color="auto"/>
                                              </w:divBdr>
                                              <w:divsChild>
                                                <w:div w:id="550843523">
                                                  <w:marLeft w:val="0"/>
                                                  <w:marRight w:val="0"/>
                                                  <w:marTop w:val="0"/>
                                                  <w:marBottom w:val="0"/>
                                                  <w:divBdr>
                                                    <w:top w:val="none" w:sz="0" w:space="0" w:color="auto"/>
                                                    <w:left w:val="none" w:sz="0" w:space="0" w:color="auto"/>
                                                    <w:bottom w:val="none" w:sz="0" w:space="0" w:color="auto"/>
                                                    <w:right w:val="none" w:sz="0" w:space="0" w:color="auto"/>
                                                  </w:divBdr>
                                                  <w:divsChild>
                                                    <w:div w:id="1199976682">
                                                      <w:marLeft w:val="0"/>
                                                      <w:marRight w:val="0"/>
                                                      <w:marTop w:val="0"/>
                                                      <w:marBottom w:val="0"/>
                                                      <w:divBdr>
                                                        <w:top w:val="none" w:sz="0" w:space="0" w:color="auto"/>
                                                        <w:left w:val="none" w:sz="0" w:space="0" w:color="auto"/>
                                                        <w:bottom w:val="none" w:sz="0" w:space="0" w:color="auto"/>
                                                        <w:right w:val="none" w:sz="0" w:space="0" w:color="auto"/>
                                                      </w:divBdr>
                                                      <w:divsChild>
                                                        <w:div w:id="158472833">
                                                          <w:marLeft w:val="0"/>
                                                          <w:marRight w:val="0"/>
                                                          <w:marTop w:val="0"/>
                                                          <w:marBottom w:val="0"/>
                                                          <w:divBdr>
                                                            <w:top w:val="none" w:sz="0" w:space="0" w:color="auto"/>
                                                            <w:left w:val="none" w:sz="0" w:space="0" w:color="auto"/>
                                                            <w:bottom w:val="none" w:sz="0" w:space="0" w:color="auto"/>
                                                            <w:right w:val="none" w:sz="0" w:space="0" w:color="auto"/>
                                                          </w:divBdr>
                                                          <w:divsChild>
                                                            <w:div w:id="963850147">
                                                              <w:marLeft w:val="0"/>
                                                              <w:marRight w:val="0"/>
                                                              <w:marTop w:val="0"/>
                                                              <w:marBottom w:val="0"/>
                                                              <w:divBdr>
                                                                <w:top w:val="none" w:sz="0" w:space="0" w:color="auto"/>
                                                                <w:left w:val="none" w:sz="0" w:space="0" w:color="auto"/>
                                                                <w:bottom w:val="none" w:sz="0" w:space="0" w:color="auto"/>
                                                                <w:right w:val="none" w:sz="0" w:space="0" w:color="auto"/>
                                                              </w:divBdr>
                                                              <w:divsChild>
                                                                <w:div w:id="899636018">
                                                                  <w:marLeft w:val="0"/>
                                                                  <w:marRight w:val="0"/>
                                                                  <w:marTop w:val="0"/>
                                                                  <w:marBottom w:val="0"/>
                                                                  <w:divBdr>
                                                                    <w:top w:val="none" w:sz="0" w:space="0" w:color="auto"/>
                                                                    <w:left w:val="none" w:sz="0" w:space="0" w:color="auto"/>
                                                                    <w:bottom w:val="none" w:sz="0" w:space="0" w:color="auto"/>
                                                                    <w:right w:val="none" w:sz="0" w:space="0" w:color="auto"/>
                                                                  </w:divBdr>
                                                                  <w:divsChild>
                                                                    <w:div w:id="705981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71045753">
      <w:bodyDiv w:val="1"/>
      <w:marLeft w:val="0"/>
      <w:marRight w:val="0"/>
      <w:marTop w:val="0"/>
      <w:marBottom w:val="0"/>
      <w:divBdr>
        <w:top w:val="none" w:sz="0" w:space="0" w:color="auto"/>
        <w:left w:val="none" w:sz="0" w:space="0" w:color="auto"/>
        <w:bottom w:val="none" w:sz="0" w:space="0" w:color="auto"/>
        <w:right w:val="none" w:sz="0" w:space="0" w:color="auto"/>
      </w:divBdr>
    </w:div>
    <w:div w:id="685789324">
      <w:bodyDiv w:val="1"/>
      <w:marLeft w:val="0"/>
      <w:marRight w:val="0"/>
      <w:marTop w:val="0"/>
      <w:marBottom w:val="0"/>
      <w:divBdr>
        <w:top w:val="none" w:sz="0" w:space="0" w:color="auto"/>
        <w:left w:val="none" w:sz="0" w:space="0" w:color="auto"/>
        <w:bottom w:val="none" w:sz="0" w:space="0" w:color="auto"/>
        <w:right w:val="none" w:sz="0" w:space="0" w:color="auto"/>
      </w:divBdr>
      <w:divsChild>
        <w:div w:id="321937306">
          <w:marLeft w:val="0"/>
          <w:marRight w:val="0"/>
          <w:marTop w:val="0"/>
          <w:marBottom w:val="0"/>
          <w:divBdr>
            <w:top w:val="none" w:sz="0" w:space="0" w:color="auto"/>
            <w:left w:val="none" w:sz="0" w:space="0" w:color="auto"/>
            <w:bottom w:val="none" w:sz="0" w:space="0" w:color="auto"/>
            <w:right w:val="none" w:sz="0" w:space="0" w:color="auto"/>
          </w:divBdr>
        </w:div>
      </w:divsChild>
    </w:div>
    <w:div w:id="749230331">
      <w:bodyDiv w:val="1"/>
      <w:marLeft w:val="0"/>
      <w:marRight w:val="0"/>
      <w:marTop w:val="0"/>
      <w:marBottom w:val="0"/>
      <w:divBdr>
        <w:top w:val="none" w:sz="0" w:space="0" w:color="auto"/>
        <w:left w:val="none" w:sz="0" w:space="0" w:color="auto"/>
        <w:bottom w:val="none" w:sz="0" w:space="0" w:color="auto"/>
        <w:right w:val="none" w:sz="0" w:space="0" w:color="auto"/>
      </w:divBdr>
    </w:div>
    <w:div w:id="918708943">
      <w:bodyDiv w:val="1"/>
      <w:marLeft w:val="0"/>
      <w:marRight w:val="0"/>
      <w:marTop w:val="0"/>
      <w:marBottom w:val="0"/>
      <w:divBdr>
        <w:top w:val="none" w:sz="0" w:space="0" w:color="auto"/>
        <w:left w:val="none" w:sz="0" w:space="0" w:color="auto"/>
        <w:bottom w:val="none" w:sz="0" w:space="0" w:color="auto"/>
        <w:right w:val="none" w:sz="0" w:space="0" w:color="auto"/>
      </w:divBdr>
      <w:divsChild>
        <w:div w:id="13190059">
          <w:marLeft w:val="0"/>
          <w:marRight w:val="4800"/>
          <w:marTop w:val="0"/>
          <w:marBottom w:val="0"/>
          <w:divBdr>
            <w:top w:val="single" w:sz="2" w:space="0" w:color="auto"/>
            <w:left w:val="single" w:sz="2" w:space="0" w:color="auto"/>
            <w:bottom w:val="single" w:sz="2" w:space="0" w:color="auto"/>
            <w:right w:val="single" w:sz="2" w:space="0" w:color="auto"/>
          </w:divBdr>
          <w:divsChild>
            <w:div w:id="405348825">
              <w:marLeft w:val="0"/>
              <w:marRight w:val="0"/>
              <w:marTop w:val="0"/>
              <w:marBottom w:val="0"/>
              <w:divBdr>
                <w:top w:val="single" w:sz="2" w:space="0" w:color="auto"/>
                <w:left w:val="single" w:sz="2" w:space="0" w:color="auto"/>
                <w:bottom w:val="single" w:sz="2" w:space="0" w:color="auto"/>
                <w:right w:val="single" w:sz="2" w:space="0" w:color="auto"/>
              </w:divBdr>
            </w:div>
          </w:divsChild>
        </w:div>
        <w:div w:id="1822110201">
          <w:marLeft w:val="4800"/>
          <w:marRight w:val="4800"/>
          <w:marTop w:val="0"/>
          <w:marBottom w:val="0"/>
          <w:divBdr>
            <w:top w:val="single" w:sz="2" w:space="0" w:color="auto"/>
            <w:left w:val="single" w:sz="2" w:space="0" w:color="auto"/>
            <w:bottom w:val="single" w:sz="2" w:space="0" w:color="auto"/>
            <w:right w:val="single" w:sz="2" w:space="0" w:color="auto"/>
          </w:divBdr>
          <w:divsChild>
            <w:div w:id="63649459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008143760">
      <w:bodyDiv w:val="1"/>
      <w:marLeft w:val="0"/>
      <w:marRight w:val="0"/>
      <w:marTop w:val="0"/>
      <w:marBottom w:val="0"/>
      <w:divBdr>
        <w:top w:val="none" w:sz="0" w:space="0" w:color="auto"/>
        <w:left w:val="none" w:sz="0" w:space="0" w:color="auto"/>
        <w:bottom w:val="none" w:sz="0" w:space="0" w:color="auto"/>
        <w:right w:val="none" w:sz="0" w:space="0" w:color="auto"/>
      </w:divBdr>
      <w:divsChild>
        <w:div w:id="117918683">
          <w:marLeft w:val="0"/>
          <w:marRight w:val="0"/>
          <w:marTop w:val="0"/>
          <w:marBottom w:val="0"/>
          <w:divBdr>
            <w:top w:val="none" w:sz="0" w:space="0" w:color="auto"/>
            <w:left w:val="none" w:sz="0" w:space="0" w:color="auto"/>
            <w:bottom w:val="none" w:sz="0" w:space="0" w:color="auto"/>
            <w:right w:val="none" w:sz="0" w:space="0" w:color="auto"/>
          </w:divBdr>
        </w:div>
      </w:divsChild>
    </w:div>
    <w:div w:id="1018701253">
      <w:bodyDiv w:val="1"/>
      <w:marLeft w:val="0"/>
      <w:marRight w:val="0"/>
      <w:marTop w:val="0"/>
      <w:marBottom w:val="0"/>
      <w:divBdr>
        <w:top w:val="none" w:sz="0" w:space="0" w:color="auto"/>
        <w:left w:val="none" w:sz="0" w:space="0" w:color="auto"/>
        <w:bottom w:val="none" w:sz="0" w:space="0" w:color="auto"/>
        <w:right w:val="none" w:sz="0" w:space="0" w:color="auto"/>
      </w:divBdr>
      <w:divsChild>
        <w:div w:id="1073549775">
          <w:marLeft w:val="0"/>
          <w:marRight w:val="0"/>
          <w:marTop w:val="0"/>
          <w:marBottom w:val="0"/>
          <w:divBdr>
            <w:top w:val="none" w:sz="0" w:space="0" w:color="auto"/>
            <w:left w:val="none" w:sz="0" w:space="0" w:color="auto"/>
            <w:bottom w:val="none" w:sz="0" w:space="0" w:color="auto"/>
            <w:right w:val="none" w:sz="0" w:space="0" w:color="auto"/>
          </w:divBdr>
        </w:div>
      </w:divsChild>
    </w:div>
    <w:div w:id="1450396375">
      <w:bodyDiv w:val="1"/>
      <w:marLeft w:val="0"/>
      <w:marRight w:val="0"/>
      <w:marTop w:val="0"/>
      <w:marBottom w:val="0"/>
      <w:divBdr>
        <w:top w:val="none" w:sz="0" w:space="0" w:color="auto"/>
        <w:left w:val="none" w:sz="0" w:space="0" w:color="auto"/>
        <w:bottom w:val="none" w:sz="0" w:space="0" w:color="auto"/>
        <w:right w:val="none" w:sz="0" w:space="0" w:color="auto"/>
      </w:divBdr>
      <w:divsChild>
        <w:div w:id="1960143985">
          <w:marLeft w:val="0"/>
          <w:marRight w:val="0"/>
          <w:marTop w:val="0"/>
          <w:marBottom w:val="0"/>
          <w:divBdr>
            <w:top w:val="none" w:sz="0" w:space="0" w:color="auto"/>
            <w:left w:val="none" w:sz="0" w:space="0" w:color="auto"/>
            <w:bottom w:val="none" w:sz="0" w:space="0" w:color="auto"/>
            <w:right w:val="none" w:sz="0" w:space="0" w:color="auto"/>
          </w:divBdr>
        </w:div>
      </w:divsChild>
    </w:div>
    <w:div w:id="1520118535">
      <w:bodyDiv w:val="1"/>
      <w:marLeft w:val="0"/>
      <w:marRight w:val="0"/>
      <w:marTop w:val="0"/>
      <w:marBottom w:val="0"/>
      <w:divBdr>
        <w:top w:val="none" w:sz="0" w:space="0" w:color="auto"/>
        <w:left w:val="none" w:sz="0" w:space="0" w:color="auto"/>
        <w:bottom w:val="none" w:sz="0" w:space="0" w:color="auto"/>
        <w:right w:val="none" w:sz="0" w:space="0" w:color="auto"/>
      </w:divBdr>
    </w:div>
    <w:div w:id="1613781446">
      <w:bodyDiv w:val="1"/>
      <w:marLeft w:val="0"/>
      <w:marRight w:val="0"/>
      <w:marTop w:val="0"/>
      <w:marBottom w:val="0"/>
      <w:divBdr>
        <w:top w:val="none" w:sz="0" w:space="0" w:color="auto"/>
        <w:left w:val="none" w:sz="0" w:space="0" w:color="auto"/>
        <w:bottom w:val="none" w:sz="0" w:space="0" w:color="auto"/>
        <w:right w:val="none" w:sz="0" w:space="0" w:color="auto"/>
      </w:divBdr>
    </w:div>
    <w:div w:id="1866207352">
      <w:bodyDiv w:val="1"/>
      <w:marLeft w:val="0"/>
      <w:marRight w:val="0"/>
      <w:marTop w:val="0"/>
      <w:marBottom w:val="0"/>
      <w:divBdr>
        <w:top w:val="none" w:sz="0" w:space="0" w:color="auto"/>
        <w:left w:val="none" w:sz="0" w:space="0" w:color="auto"/>
        <w:bottom w:val="none" w:sz="0" w:space="0" w:color="auto"/>
        <w:right w:val="none" w:sz="0" w:space="0" w:color="auto"/>
      </w:divBdr>
      <w:divsChild>
        <w:div w:id="1988852170">
          <w:marLeft w:val="0"/>
          <w:marRight w:val="0"/>
          <w:marTop w:val="0"/>
          <w:marBottom w:val="0"/>
          <w:divBdr>
            <w:top w:val="none" w:sz="0" w:space="0" w:color="auto"/>
            <w:left w:val="none" w:sz="0" w:space="0" w:color="auto"/>
            <w:bottom w:val="none" w:sz="0" w:space="0" w:color="auto"/>
            <w:right w:val="none" w:sz="0" w:space="0" w:color="auto"/>
          </w:divBdr>
        </w:div>
      </w:divsChild>
    </w:div>
    <w:div w:id="1987127384">
      <w:bodyDiv w:val="1"/>
      <w:marLeft w:val="0"/>
      <w:marRight w:val="0"/>
      <w:marTop w:val="0"/>
      <w:marBottom w:val="0"/>
      <w:divBdr>
        <w:top w:val="none" w:sz="0" w:space="0" w:color="auto"/>
        <w:left w:val="none" w:sz="0" w:space="0" w:color="auto"/>
        <w:bottom w:val="none" w:sz="0" w:space="0" w:color="auto"/>
        <w:right w:val="none" w:sz="0" w:space="0" w:color="auto"/>
      </w:divBdr>
    </w:div>
    <w:div w:id="2006276901">
      <w:bodyDiv w:val="1"/>
      <w:marLeft w:val="0"/>
      <w:marRight w:val="0"/>
      <w:marTop w:val="0"/>
      <w:marBottom w:val="0"/>
      <w:divBdr>
        <w:top w:val="none" w:sz="0" w:space="0" w:color="auto"/>
        <w:left w:val="none" w:sz="0" w:space="0" w:color="auto"/>
        <w:bottom w:val="none" w:sz="0" w:space="0" w:color="auto"/>
        <w:right w:val="none" w:sz="0" w:space="0" w:color="auto"/>
      </w:divBdr>
      <w:divsChild>
        <w:div w:id="431511883">
          <w:marLeft w:val="0"/>
          <w:marRight w:val="0"/>
          <w:marTop w:val="0"/>
          <w:marBottom w:val="0"/>
          <w:divBdr>
            <w:top w:val="none" w:sz="0" w:space="0" w:color="auto"/>
            <w:left w:val="none" w:sz="0" w:space="0" w:color="auto"/>
            <w:bottom w:val="none" w:sz="0" w:space="0" w:color="auto"/>
            <w:right w:val="none" w:sz="0" w:space="0" w:color="auto"/>
          </w:divBdr>
          <w:divsChild>
            <w:div w:id="1512144862">
              <w:marLeft w:val="0"/>
              <w:marRight w:val="0"/>
              <w:marTop w:val="0"/>
              <w:marBottom w:val="0"/>
              <w:divBdr>
                <w:top w:val="none" w:sz="0" w:space="0" w:color="auto"/>
                <w:left w:val="none" w:sz="0" w:space="0" w:color="auto"/>
                <w:bottom w:val="none" w:sz="0" w:space="0" w:color="auto"/>
                <w:right w:val="none" w:sz="0" w:space="0" w:color="auto"/>
              </w:divBdr>
              <w:divsChild>
                <w:div w:id="1676806470">
                  <w:marLeft w:val="0"/>
                  <w:marRight w:val="0"/>
                  <w:marTop w:val="0"/>
                  <w:marBottom w:val="0"/>
                  <w:divBdr>
                    <w:top w:val="none" w:sz="0" w:space="0" w:color="auto"/>
                    <w:left w:val="none" w:sz="0" w:space="0" w:color="auto"/>
                    <w:bottom w:val="none" w:sz="0" w:space="0" w:color="auto"/>
                    <w:right w:val="none" w:sz="0" w:space="0" w:color="auto"/>
                  </w:divBdr>
                  <w:divsChild>
                    <w:div w:id="1635910655">
                      <w:marLeft w:val="0"/>
                      <w:marRight w:val="0"/>
                      <w:marTop w:val="0"/>
                      <w:marBottom w:val="0"/>
                      <w:divBdr>
                        <w:top w:val="single" w:sz="4" w:space="6" w:color="auto"/>
                        <w:left w:val="single" w:sz="4" w:space="12" w:color="auto"/>
                        <w:bottom w:val="single" w:sz="4" w:space="6" w:color="auto"/>
                        <w:right w:val="single" w:sz="4" w:space="12" w:color="auto"/>
                      </w:divBdr>
                      <w:divsChild>
                        <w:div w:id="590359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4044525">
          <w:marLeft w:val="0"/>
          <w:marRight w:val="0"/>
          <w:marTop w:val="0"/>
          <w:marBottom w:val="0"/>
          <w:divBdr>
            <w:top w:val="none" w:sz="0" w:space="0" w:color="auto"/>
            <w:left w:val="none" w:sz="0" w:space="0" w:color="auto"/>
            <w:bottom w:val="none" w:sz="0" w:space="0" w:color="auto"/>
            <w:right w:val="none" w:sz="0" w:space="0" w:color="auto"/>
          </w:divBdr>
          <w:divsChild>
            <w:div w:id="1053964651">
              <w:marLeft w:val="0"/>
              <w:marRight w:val="0"/>
              <w:marTop w:val="0"/>
              <w:marBottom w:val="0"/>
              <w:divBdr>
                <w:top w:val="none" w:sz="0" w:space="0" w:color="auto"/>
                <w:left w:val="none" w:sz="0" w:space="0" w:color="auto"/>
                <w:bottom w:val="none" w:sz="0" w:space="0" w:color="auto"/>
                <w:right w:val="none" w:sz="0" w:space="0" w:color="auto"/>
              </w:divBdr>
              <w:divsChild>
                <w:div w:id="2060742318">
                  <w:marLeft w:val="0"/>
                  <w:marRight w:val="0"/>
                  <w:marTop w:val="0"/>
                  <w:marBottom w:val="0"/>
                  <w:divBdr>
                    <w:top w:val="none" w:sz="0" w:space="0" w:color="auto"/>
                    <w:left w:val="none" w:sz="0" w:space="0" w:color="auto"/>
                    <w:bottom w:val="none" w:sz="0" w:space="0" w:color="auto"/>
                    <w:right w:val="none" w:sz="0" w:space="0" w:color="auto"/>
                  </w:divBdr>
                  <w:divsChild>
                    <w:div w:id="349183722">
                      <w:marLeft w:val="0"/>
                      <w:marRight w:val="0"/>
                      <w:marTop w:val="0"/>
                      <w:marBottom w:val="0"/>
                      <w:divBdr>
                        <w:top w:val="none" w:sz="0" w:space="0" w:color="auto"/>
                        <w:left w:val="none" w:sz="0" w:space="0" w:color="auto"/>
                        <w:bottom w:val="none" w:sz="0" w:space="0" w:color="auto"/>
                        <w:right w:val="none" w:sz="0" w:space="0" w:color="auto"/>
                      </w:divBdr>
                      <w:divsChild>
                        <w:div w:id="123273393">
                          <w:marLeft w:val="0"/>
                          <w:marRight w:val="0"/>
                          <w:marTop w:val="0"/>
                          <w:marBottom w:val="0"/>
                          <w:divBdr>
                            <w:top w:val="none" w:sz="0" w:space="0" w:color="auto"/>
                            <w:left w:val="none" w:sz="0" w:space="0" w:color="auto"/>
                            <w:bottom w:val="none" w:sz="0" w:space="0" w:color="auto"/>
                            <w:right w:val="none" w:sz="0" w:space="0" w:color="auto"/>
                          </w:divBdr>
                          <w:divsChild>
                            <w:div w:id="1663436307">
                              <w:marLeft w:val="0"/>
                              <w:marRight w:val="0"/>
                              <w:marTop w:val="0"/>
                              <w:marBottom w:val="0"/>
                              <w:divBdr>
                                <w:top w:val="none" w:sz="0" w:space="0" w:color="auto"/>
                                <w:left w:val="none" w:sz="0" w:space="0" w:color="auto"/>
                                <w:bottom w:val="none" w:sz="0" w:space="0" w:color="auto"/>
                                <w:right w:val="none" w:sz="0" w:space="0" w:color="auto"/>
                              </w:divBdr>
                              <w:divsChild>
                                <w:div w:id="801772982">
                                  <w:marLeft w:val="0"/>
                                  <w:marRight w:val="0"/>
                                  <w:marTop w:val="0"/>
                                  <w:marBottom w:val="0"/>
                                  <w:divBdr>
                                    <w:top w:val="none" w:sz="0" w:space="0" w:color="auto"/>
                                    <w:left w:val="none" w:sz="0" w:space="0" w:color="auto"/>
                                    <w:bottom w:val="none" w:sz="0" w:space="0" w:color="auto"/>
                                    <w:right w:val="none" w:sz="0" w:space="0" w:color="auto"/>
                                  </w:divBdr>
                                </w:div>
                                <w:div w:id="1607345447">
                                  <w:marLeft w:val="0"/>
                                  <w:marRight w:val="0"/>
                                  <w:marTop w:val="0"/>
                                  <w:marBottom w:val="480"/>
                                  <w:divBdr>
                                    <w:top w:val="none" w:sz="0" w:space="0" w:color="auto"/>
                                    <w:left w:val="none" w:sz="0" w:space="0" w:color="auto"/>
                                    <w:bottom w:val="none" w:sz="0" w:space="0" w:color="auto"/>
                                    <w:right w:val="none" w:sz="0" w:space="0" w:color="auto"/>
                                  </w:divBdr>
                                  <w:divsChild>
                                    <w:div w:id="2079404565">
                                      <w:marLeft w:val="0"/>
                                      <w:marRight w:val="0"/>
                                      <w:marTop w:val="0"/>
                                      <w:marBottom w:val="0"/>
                                      <w:divBdr>
                                        <w:top w:val="none" w:sz="0" w:space="0" w:color="auto"/>
                                        <w:left w:val="none" w:sz="0" w:space="0" w:color="auto"/>
                                        <w:bottom w:val="none" w:sz="0" w:space="0" w:color="auto"/>
                                        <w:right w:val="none" w:sz="0" w:space="0" w:color="auto"/>
                                      </w:divBdr>
                                      <w:divsChild>
                                        <w:div w:id="47807209">
                                          <w:marLeft w:val="0"/>
                                          <w:marRight w:val="0"/>
                                          <w:marTop w:val="0"/>
                                          <w:marBottom w:val="0"/>
                                          <w:divBdr>
                                            <w:top w:val="none" w:sz="0" w:space="0" w:color="auto"/>
                                            <w:left w:val="none" w:sz="0" w:space="0" w:color="auto"/>
                                            <w:bottom w:val="none" w:sz="0" w:space="0" w:color="auto"/>
                                            <w:right w:val="none" w:sz="0" w:space="0" w:color="auto"/>
                                          </w:divBdr>
                                          <w:divsChild>
                                            <w:div w:id="1493178973">
                                              <w:marLeft w:val="0"/>
                                              <w:marRight w:val="0"/>
                                              <w:marTop w:val="0"/>
                                              <w:marBottom w:val="0"/>
                                              <w:divBdr>
                                                <w:top w:val="none" w:sz="0" w:space="0" w:color="auto"/>
                                                <w:left w:val="none" w:sz="0" w:space="0" w:color="auto"/>
                                                <w:bottom w:val="none" w:sz="0" w:space="0" w:color="auto"/>
                                                <w:right w:val="none" w:sz="0" w:space="0" w:color="auto"/>
                                              </w:divBdr>
                                              <w:divsChild>
                                                <w:div w:id="458887295">
                                                  <w:marLeft w:val="0"/>
                                                  <w:marRight w:val="0"/>
                                                  <w:marTop w:val="0"/>
                                                  <w:marBottom w:val="0"/>
                                                  <w:divBdr>
                                                    <w:top w:val="none" w:sz="0" w:space="0" w:color="auto"/>
                                                    <w:left w:val="none" w:sz="0" w:space="0" w:color="auto"/>
                                                    <w:bottom w:val="none" w:sz="0" w:space="0" w:color="auto"/>
                                                    <w:right w:val="none" w:sz="0" w:space="0" w:color="auto"/>
                                                  </w:divBdr>
                                                  <w:divsChild>
                                                    <w:div w:id="1222324929">
                                                      <w:marLeft w:val="0"/>
                                                      <w:marRight w:val="0"/>
                                                      <w:marTop w:val="0"/>
                                                      <w:marBottom w:val="0"/>
                                                      <w:divBdr>
                                                        <w:top w:val="none" w:sz="0" w:space="0" w:color="auto"/>
                                                        <w:left w:val="none" w:sz="0" w:space="0" w:color="auto"/>
                                                        <w:bottom w:val="none" w:sz="0" w:space="0" w:color="auto"/>
                                                        <w:right w:val="none" w:sz="0" w:space="0" w:color="auto"/>
                                                      </w:divBdr>
                                                      <w:divsChild>
                                                        <w:div w:id="893615331">
                                                          <w:marLeft w:val="0"/>
                                                          <w:marRight w:val="0"/>
                                                          <w:marTop w:val="0"/>
                                                          <w:marBottom w:val="0"/>
                                                          <w:divBdr>
                                                            <w:top w:val="none" w:sz="0" w:space="0" w:color="auto"/>
                                                            <w:left w:val="none" w:sz="0" w:space="0" w:color="auto"/>
                                                            <w:bottom w:val="none" w:sz="0" w:space="0" w:color="auto"/>
                                                            <w:right w:val="none" w:sz="0" w:space="0" w:color="auto"/>
                                                          </w:divBdr>
                                                          <w:divsChild>
                                                            <w:div w:id="1291479436">
                                                              <w:marLeft w:val="0"/>
                                                              <w:marRight w:val="0"/>
                                                              <w:marTop w:val="0"/>
                                                              <w:marBottom w:val="0"/>
                                                              <w:divBdr>
                                                                <w:top w:val="none" w:sz="0" w:space="0" w:color="auto"/>
                                                                <w:left w:val="none" w:sz="0" w:space="0" w:color="auto"/>
                                                                <w:bottom w:val="none" w:sz="0" w:space="0" w:color="auto"/>
                                                                <w:right w:val="none" w:sz="0" w:space="0" w:color="auto"/>
                                                              </w:divBdr>
                                                              <w:divsChild>
                                                                <w:div w:id="1298296972">
                                                                  <w:marLeft w:val="0"/>
                                                                  <w:marRight w:val="0"/>
                                                                  <w:marTop w:val="0"/>
                                                                  <w:marBottom w:val="0"/>
                                                                  <w:divBdr>
                                                                    <w:top w:val="none" w:sz="0" w:space="0" w:color="auto"/>
                                                                    <w:left w:val="none" w:sz="0" w:space="0" w:color="auto"/>
                                                                    <w:bottom w:val="none" w:sz="0" w:space="0" w:color="auto"/>
                                                                    <w:right w:val="none" w:sz="0" w:space="0" w:color="auto"/>
                                                                  </w:divBdr>
                                                                  <w:divsChild>
                                                                    <w:div w:id="2016489424">
                                                                      <w:marLeft w:val="0"/>
                                                                      <w:marRight w:val="0"/>
                                                                      <w:marTop w:val="0"/>
                                                                      <w:marBottom w:val="0"/>
                                                                      <w:divBdr>
                                                                        <w:top w:val="none" w:sz="0" w:space="0" w:color="auto"/>
                                                                        <w:left w:val="none" w:sz="0" w:space="0" w:color="auto"/>
                                                                        <w:bottom w:val="none" w:sz="0" w:space="0" w:color="auto"/>
                                                                        <w:right w:val="none" w:sz="0" w:space="0" w:color="auto"/>
                                                                      </w:divBdr>
                                                                      <w:divsChild>
                                                                        <w:div w:id="1532380675">
                                                                          <w:marLeft w:val="0"/>
                                                                          <w:marRight w:val="0"/>
                                                                          <w:marTop w:val="0"/>
                                                                          <w:marBottom w:val="0"/>
                                                                          <w:divBdr>
                                                                            <w:top w:val="none" w:sz="0" w:space="0" w:color="auto"/>
                                                                            <w:left w:val="none" w:sz="0" w:space="0" w:color="auto"/>
                                                                            <w:bottom w:val="none" w:sz="0" w:space="0" w:color="auto"/>
                                                                            <w:right w:val="none" w:sz="0" w:space="0" w:color="auto"/>
                                                                          </w:divBdr>
                                                                          <w:divsChild>
                                                                            <w:div w:id="1056706156">
                                                                              <w:marLeft w:val="0"/>
                                                                              <w:marRight w:val="0"/>
                                                                              <w:marTop w:val="0"/>
                                                                              <w:marBottom w:val="0"/>
                                                                              <w:divBdr>
                                                                                <w:top w:val="none" w:sz="0" w:space="0" w:color="auto"/>
                                                                                <w:left w:val="none" w:sz="0" w:space="0" w:color="auto"/>
                                                                                <w:bottom w:val="none" w:sz="0" w:space="0" w:color="auto"/>
                                                                                <w:right w:val="none" w:sz="0" w:space="0" w:color="auto"/>
                                                                              </w:divBdr>
                                                                              <w:divsChild>
                                                                                <w:div w:id="202979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5518002">
      <w:bodyDiv w:val="1"/>
      <w:marLeft w:val="0"/>
      <w:marRight w:val="0"/>
      <w:marTop w:val="0"/>
      <w:marBottom w:val="0"/>
      <w:divBdr>
        <w:top w:val="none" w:sz="0" w:space="0" w:color="auto"/>
        <w:left w:val="none" w:sz="0" w:space="0" w:color="auto"/>
        <w:bottom w:val="none" w:sz="0" w:space="0" w:color="auto"/>
        <w:right w:val="none" w:sz="0" w:space="0" w:color="auto"/>
      </w:divBdr>
      <w:divsChild>
        <w:div w:id="1202208325">
          <w:marLeft w:val="0"/>
          <w:marRight w:val="0"/>
          <w:marTop w:val="0"/>
          <w:marBottom w:val="0"/>
          <w:divBdr>
            <w:top w:val="none" w:sz="0" w:space="0" w:color="auto"/>
            <w:left w:val="none" w:sz="0" w:space="0" w:color="auto"/>
            <w:bottom w:val="none" w:sz="0" w:space="0" w:color="auto"/>
            <w:right w:val="none" w:sz="0" w:space="0" w:color="auto"/>
          </w:divBdr>
          <w:divsChild>
            <w:div w:id="1599293800">
              <w:marLeft w:val="0"/>
              <w:marRight w:val="0"/>
              <w:marTop w:val="0"/>
              <w:marBottom w:val="0"/>
              <w:divBdr>
                <w:top w:val="none" w:sz="0" w:space="0" w:color="auto"/>
                <w:left w:val="none" w:sz="0" w:space="0" w:color="auto"/>
                <w:bottom w:val="none" w:sz="0" w:space="0" w:color="auto"/>
                <w:right w:val="none" w:sz="0" w:space="0" w:color="auto"/>
              </w:divBdr>
              <w:divsChild>
                <w:div w:id="1033656982">
                  <w:marLeft w:val="0"/>
                  <w:marRight w:val="0"/>
                  <w:marTop w:val="0"/>
                  <w:marBottom w:val="0"/>
                  <w:divBdr>
                    <w:top w:val="none" w:sz="0" w:space="0" w:color="auto"/>
                    <w:left w:val="none" w:sz="0" w:space="0" w:color="auto"/>
                    <w:bottom w:val="none" w:sz="0" w:space="0" w:color="auto"/>
                    <w:right w:val="none" w:sz="0" w:space="0" w:color="auto"/>
                  </w:divBdr>
                  <w:divsChild>
                    <w:div w:id="118189168">
                      <w:marLeft w:val="0"/>
                      <w:marRight w:val="0"/>
                      <w:marTop w:val="0"/>
                      <w:marBottom w:val="0"/>
                      <w:divBdr>
                        <w:top w:val="none" w:sz="0" w:space="0" w:color="auto"/>
                        <w:left w:val="none" w:sz="0" w:space="0" w:color="auto"/>
                        <w:bottom w:val="none" w:sz="0" w:space="0" w:color="auto"/>
                        <w:right w:val="none" w:sz="0" w:space="0" w:color="auto"/>
                      </w:divBdr>
                    </w:div>
                    <w:div w:id="1073158507">
                      <w:marLeft w:val="0"/>
                      <w:marRight w:val="0"/>
                      <w:marTop w:val="0"/>
                      <w:marBottom w:val="0"/>
                      <w:divBdr>
                        <w:top w:val="none" w:sz="0" w:space="0" w:color="auto"/>
                        <w:left w:val="none" w:sz="0" w:space="0" w:color="auto"/>
                        <w:bottom w:val="none" w:sz="0" w:space="0" w:color="auto"/>
                        <w:right w:val="none" w:sz="0" w:space="0" w:color="auto"/>
                      </w:divBdr>
                      <w:divsChild>
                        <w:div w:id="280694606">
                          <w:marLeft w:val="0"/>
                          <w:marRight w:val="0"/>
                          <w:marTop w:val="0"/>
                          <w:marBottom w:val="0"/>
                          <w:divBdr>
                            <w:top w:val="none" w:sz="0" w:space="0" w:color="auto"/>
                            <w:left w:val="none" w:sz="0" w:space="0" w:color="auto"/>
                            <w:bottom w:val="none" w:sz="0" w:space="0" w:color="auto"/>
                            <w:right w:val="none" w:sz="0" w:space="0" w:color="auto"/>
                          </w:divBdr>
                          <w:divsChild>
                            <w:div w:id="631834785">
                              <w:marLeft w:val="0"/>
                              <w:marRight w:val="0"/>
                              <w:marTop w:val="0"/>
                              <w:marBottom w:val="0"/>
                              <w:divBdr>
                                <w:top w:val="none" w:sz="0" w:space="0" w:color="auto"/>
                                <w:left w:val="none" w:sz="0" w:space="0" w:color="auto"/>
                                <w:bottom w:val="none" w:sz="0" w:space="0" w:color="auto"/>
                                <w:right w:val="none" w:sz="0" w:space="0" w:color="auto"/>
                              </w:divBdr>
                              <w:divsChild>
                                <w:div w:id="522717486">
                                  <w:marLeft w:val="0"/>
                                  <w:marRight w:val="0"/>
                                  <w:marTop w:val="0"/>
                                  <w:marBottom w:val="0"/>
                                  <w:divBdr>
                                    <w:top w:val="none" w:sz="0" w:space="0" w:color="auto"/>
                                    <w:left w:val="none" w:sz="0" w:space="0" w:color="auto"/>
                                    <w:bottom w:val="none" w:sz="0" w:space="0" w:color="auto"/>
                                    <w:right w:val="none" w:sz="0" w:space="0" w:color="auto"/>
                                  </w:divBdr>
                                  <w:divsChild>
                                    <w:div w:id="341124950">
                                      <w:marLeft w:val="0"/>
                                      <w:marRight w:val="0"/>
                                      <w:marTop w:val="0"/>
                                      <w:marBottom w:val="0"/>
                                      <w:divBdr>
                                        <w:top w:val="none" w:sz="0" w:space="0" w:color="auto"/>
                                        <w:left w:val="none" w:sz="0" w:space="0" w:color="auto"/>
                                        <w:bottom w:val="none" w:sz="0" w:space="0" w:color="auto"/>
                                        <w:right w:val="none" w:sz="0" w:space="0" w:color="auto"/>
                                      </w:divBdr>
                                      <w:divsChild>
                                        <w:div w:id="1216510391">
                                          <w:marLeft w:val="0"/>
                                          <w:marRight w:val="0"/>
                                          <w:marTop w:val="0"/>
                                          <w:marBottom w:val="0"/>
                                          <w:divBdr>
                                            <w:top w:val="none" w:sz="0" w:space="0" w:color="auto"/>
                                            <w:left w:val="none" w:sz="0" w:space="0" w:color="auto"/>
                                            <w:bottom w:val="none" w:sz="0" w:space="0" w:color="auto"/>
                                            <w:right w:val="none" w:sz="0" w:space="0" w:color="auto"/>
                                          </w:divBdr>
                                          <w:divsChild>
                                            <w:div w:id="971909058">
                                              <w:marLeft w:val="0"/>
                                              <w:marRight w:val="0"/>
                                              <w:marTop w:val="0"/>
                                              <w:marBottom w:val="0"/>
                                              <w:divBdr>
                                                <w:top w:val="none" w:sz="0" w:space="0" w:color="auto"/>
                                                <w:left w:val="none" w:sz="0" w:space="0" w:color="auto"/>
                                                <w:bottom w:val="none" w:sz="0" w:space="0" w:color="auto"/>
                                                <w:right w:val="none" w:sz="0" w:space="0" w:color="auto"/>
                                              </w:divBdr>
                                              <w:divsChild>
                                                <w:div w:id="2098790528">
                                                  <w:marLeft w:val="0"/>
                                                  <w:marRight w:val="0"/>
                                                  <w:marTop w:val="0"/>
                                                  <w:marBottom w:val="0"/>
                                                  <w:divBdr>
                                                    <w:top w:val="none" w:sz="0" w:space="0" w:color="auto"/>
                                                    <w:left w:val="none" w:sz="0" w:space="0" w:color="auto"/>
                                                    <w:bottom w:val="none" w:sz="0" w:space="0" w:color="auto"/>
                                                    <w:right w:val="none" w:sz="0" w:space="0" w:color="auto"/>
                                                  </w:divBdr>
                                                  <w:divsChild>
                                                    <w:div w:id="58671842">
                                                      <w:marLeft w:val="0"/>
                                                      <w:marRight w:val="0"/>
                                                      <w:marTop w:val="0"/>
                                                      <w:marBottom w:val="0"/>
                                                      <w:divBdr>
                                                        <w:top w:val="none" w:sz="0" w:space="0" w:color="auto"/>
                                                        <w:left w:val="none" w:sz="0" w:space="0" w:color="auto"/>
                                                        <w:bottom w:val="none" w:sz="0" w:space="0" w:color="auto"/>
                                                        <w:right w:val="none" w:sz="0" w:space="0" w:color="auto"/>
                                                      </w:divBdr>
                                                      <w:divsChild>
                                                        <w:div w:id="951941992">
                                                          <w:marLeft w:val="0"/>
                                                          <w:marRight w:val="0"/>
                                                          <w:marTop w:val="0"/>
                                                          <w:marBottom w:val="0"/>
                                                          <w:divBdr>
                                                            <w:top w:val="none" w:sz="0" w:space="0" w:color="auto"/>
                                                            <w:left w:val="none" w:sz="0" w:space="0" w:color="auto"/>
                                                            <w:bottom w:val="none" w:sz="0" w:space="0" w:color="auto"/>
                                                            <w:right w:val="none" w:sz="0" w:space="0" w:color="auto"/>
                                                          </w:divBdr>
                                                          <w:divsChild>
                                                            <w:div w:id="1316640008">
                                                              <w:marLeft w:val="0"/>
                                                              <w:marRight w:val="0"/>
                                                              <w:marTop w:val="0"/>
                                                              <w:marBottom w:val="0"/>
                                                              <w:divBdr>
                                                                <w:top w:val="none" w:sz="0" w:space="0" w:color="auto"/>
                                                                <w:left w:val="none" w:sz="0" w:space="0" w:color="auto"/>
                                                                <w:bottom w:val="none" w:sz="0" w:space="0" w:color="auto"/>
                                                                <w:right w:val="none" w:sz="0" w:space="0" w:color="auto"/>
                                                              </w:divBdr>
                                                              <w:divsChild>
                                                                <w:div w:id="1639148727">
                                                                  <w:marLeft w:val="0"/>
                                                                  <w:marRight w:val="0"/>
                                                                  <w:marTop w:val="0"/>
                                                                  <w:marBottom w:val="0"/>
                                                                  <w:divBdr>
                                                                    <w:top w:val="none" w:sz="0" w:space="0" w:color="auto"/>
                                                                    <w:left w:val="none" w:sz="0" w:space="0" w:color="auto"/>
                                                                    <w:bottom w:val="none" w:sz="0" w:space="0" w:color="auto"/>
                                                                    <w:right w:val="none" w:sz="0" w:space="0" w:color="auto"/>
                                                                  </w:divBdr>
                                                                  <w:divsChild>
                                                                    <w:div w:id="69044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publications.parliament.uk/pa/cm201919/cmselect/cmeduc/20/20.pdf" TargetMode="External"/><Relationship Id="rId18" Type="http://schemas.openxmlformats.org/officeDocument/2006/relationships/hyperlink" Target="https://educationendowmentfoundation.org.uk/education-evidence/teaching-learning-toolkit/reading-comprehension-strategies" TargetMode="External"/><Relationship Id="rId26" Type="http://schemas.openxmlformats.org/officeDocument/2006/relationships/hyperlink" Target="https://www.gov.uk/government/publications/school-attendance/framework-for-securing-full-attendance-actions-for-schools-and-local-authorities" TargetMode="External"/><Relationship Id="rId3" Type="http://schemas.openxmlformats.org/officeDocument/2006/relationships/styles" Target="styles.xml"/><Relationship Id="rId21" Type="http://schemas.openxmlformats.org/officeDocument/2006/relationships/hyperlink" Target="https://gov.wales/sites/default/files/publications/2018-03/educational-psychologists-in-wales.pdf" TargetMode="External"/><Relationship Id="rId34"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yperlink" Target="https://www.gov.uk/government/publications/supporting-send/supporting-send" TargetMode="External"/><Relationship Id="rId17" Type="http://schemas.openxmlformats.org/officeDocument/2006/relationships/hyperlink" Target="https://educationendowmentfoundation.org.uk/education-evidence/teaching-learning-toolkit/oral-language-interventions" TargetMode="External"/><Relationship Id="rId25" Type="http://schemas.openxmlformats.org/officeDocument/2006/relationships/hyperlink" Target="https://www.gov.uk/government/publications/school-attendance/framework-for-securing-full-attendance-actions-for-schools-and-local-authorities" TargetMode="External"/><Relationship Id="rId33" Type="http://schemas.openxmlformats.org/officeDocument/2006/relationships/image" Target="media/image4.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ducationendowmentfoundation.org.uk/education-evidence/teaching-learning-toolkit/reading-comprehension-strategies" TargetMode="External"/><Relationship Id="rId20" Type="http://schemas.openxmlformats.org/officeDocument/2006/relationships/hyperlink" Target="https://educationendowmentfoundation.org.uk/evidence-summaries/teaching-learning-toolkit/small-group-tuition/" TargetMode="External"/><Relationship Id="rId29" Type="http://schemas.openxmlformats.org/officeDocument/2006/relationships/hyperlink" Target="https://www.hse.gov.uk/services/education/school-trip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cationendowmentfoundation.org.uk/education-evidence/teaching-learning-toolkit/small-group-tuition" TargetMode="External"/><Relationship Id="rId24" Type="http://schemas.openxmlformats.org/officeDocument/2006/relationships/hyperlink" Target="https://www.gov.uk/government/publications/supporting-children-with-challenging-behaviour" TargetMode="External"/><Relationship Id="rId32" Type="http://schemas.openxmlformats.org/officeDocument/2006/relationships/image" Target="media/image3.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ducationendowmentfoundation.org.uk/evidence-summaries/teaching-learning-toolkit/phonics/" TargetMode="External"/><Relationship Id="rId23" Type="http://schemas.openxmlformats.org/officeDocument/2006/relationships/hyperlink" Target="https://educationendowmentfoundation.org.uk/education-evidence/teaching-learning-toolkit/behaviour-interventions" TargetMode="External"/><Relationship Id="rId28" Type="http://schemas.openxmlformats.org/officeDocument/2006/relationships/hyperlink" Target="https://www.gov.uk/government/publications/school-attendance/framework-for-securing-full-attendance-actions-for-schools-and-local-authorities" TargetMode="External"/><Relationship Id="rId36" Type="http://schemas.openxmlformats.org/officeDocument/2006/relationships/footer" Target="footer1.xml"/><Relationship Id="rId10" Type="http://schemas.openxmlformats.org/officeDocument/2006/relationships/hyperlink" Target="https://educationendowmentfoundation.org.uk/education-evidence/teaching-learning-toolkit/reading-comprehension-strategies" TargetMode="External"/><Relationship Id="rId19" Type="http://schemas.openxmlformats.org/officeDocument/2006/relationships/hyperlink" Target="https://educationendowmentfoundation.org.uk/education-evidence/teaching-learning-toolkit/one-to-one-tuition" TargetMode="External"/><Relationship Id="rId31"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educationendowmentfoundation.org.uk/evidence-summaries/teaching-learning-toolkit/phonics/" TargetMode="External"/><Relationship Id="rId14" Type="http://schemas.openxmlformats.org/officeDocument/2006/relationships/hyperlink" Target="https://educationendowmentfoundation.org.uk/tools/assessing-and-monitoring-pupil-progress/testing/standardised-tests/" TargetMode="External"/><Relationship Id="rId22" Type="http://schemas.openxmlformats.org/officeDocument/2006/relationships/hyperlink" Target="https://educationendowmentfoundation.org.uk/education-evidence/teaching-learning-toolkit" TargetMode="External"/><Relationship Id="rId27" Type="http://schemas.openxmlformats.org/officeDocument/2006/relationships/hyperlink" Target="https://www.gov.uk/government/publications/school-attendance/framework-for-securing-full-attendance-actions-for-schools-and-local-authorities" TargetMode="External"/><Relationship Id="rId30" Type="http://schemas.openxmlformats.org/officeDocument/2006/relationships/hyperlink" Target="https://www.basw.co.uk/system/files/resources/basw_21941-5_2.pdf" TargetMode="External"/><Relationship Id="rId35"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A6B471-C231-4BCE-B820-192C003A5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17</Pages>
  <Words>5062</Words>
  <Characters>28858</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33853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Mrs J Plant</cp:lastModifiedBy>
  <cp:revision>4</cp:revision>
  <cp:lastPrinted>2026-08-21T14:37:00Z</cp:lastPrinted>
  <dcterms:created xsi:type="dcterms:W3CDTF">2026-08-21T16:17:00Z</dcterms:created>
  <dcterms:modified xsi:type="dcterms:W3CDTF">2026-08-22T15:00:00Z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