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ageBreakBefore w:val="1"/>
        <w:rPr/>
      </w:pPr>
      <w:bookmarkStart w:colFirst="0" w:colLast="0" w:name="_heading=h.yzpke5btlfxd" w:id="0"/>
      <w:bookmarkEnd w:id="0"/>
      <w:r w:rsidDel="00000000" w:rsidR="00000000" w:rsidRPr="00000000">
        <w:rPr>
          <w:rtl w:val="0"/>
        </w:rPr>
        <w:t xml:space="preserve">SEND Adaptations for Music:</w:t>
      </w:r>
    </w:p>
    <w:tbl>
      <w:tblPr>
        <w:tblStyle w:val="Table1"/>
        <w:tblW w:w="13591.0" w:type="dxa"/>
        <w:jc w:val="left"/>
        <w:tblInd w:w="-108.0" w:type="dxa"/>
        <w:tblLayout w:type="fixed"/>
        <w:tblLook w:val="0000"/>
      </w:tblPr>
      <w:tblGrid>
        <w:gridCol w:w="5240"/>
        <w:gridCol w:w="8351"/>
        <w:tblGridChange w:id="0">
          <w:tblGrid>
            <w:gridCol w:w="5240"/>
            <w:gridCol w:w="8351"/>
          </w:tblGrid>
        </w:tblGridChange>
      </w:tblGrid>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fff2cc" w:val="clear"/>
            <w:tcMar>
              <w:top w:w="0.0" w:type="dxa"/>
              <w:left w:w="108.0" w:type="dxa"/>
              <w:bottom w:w="0.0" w:type="dxa"/>
              <w:right w:w="108.0" w:type="dxa"/>
            </w:tcMar>
          </w:tcPr>
          <w:p w:rsidR="00000000" w:rsidDel="00000000" w:rsidP="00000000" w:rsidRDefault="00000000" w:rsidRPr="00000000" w14:paraId="00000002">
            <w:pPr>
              <w:spacing w:after="0" w:lineRule="auto"/>
              <w:rPr>
                <w:b w:val="1"/>
                <w:bCs w:val="1"/>
                <w:sz w:val="24"/>
                <w:szCs w:val="24"/>
              </w:rPr>
            </w:pPr>
            <w:r w:rsidDel="00000000" w:rsidR="00000000" w:rsidRPr="00000000">
              <w:rPr>
                <w:b w:val="1"/>
                <w:bCs w:val="1"/>
                <w:sz w:val="24"/>
                <w:szCs w:val="24"/>
                <w:rtl w:val="0"/>
              </w:rPr>
              <w:t xml:space="preserve">Cognition and Learning</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2cc" w:val="clear"/>
            <w:tcMar>
              <w:top w:w="0.0" w:type="dxa"/>
              <w:left w:w="108.0" w:type="dxa"/>
              <w:bottom w:w="0.0" w:type="dxa"/>
              <w:right w:w="108.0" w:type="dxa"/>
            </w:tcMar>
          </w:tcPr>
          <w:p w:rsidR="00000000" w:rsidDel="00000000" w:rsidP="00000000" w:rsidRDefault="00000000" w:rsidRPr="00000000" w14:paraId="00000004">
            <w:pPr>
              <w:spacing w:after="0" w:lineRule="auto"/>
              <w:rPr>
                <w:sz w:val="24"/>
                <w:szCs w:val="24"/>
              </w:rPr>
            </w:pPr>
            <w:r w:rsidDel="00000000" w:rsidR="00000000" w:rsidRPr="00000000">
              <w:rPr>
                <w:sz w:val="24"/>
                <w:szCs w:val="24"/>
                <w:rtl w:val="0"/>
              </w:rPr>
              <w:t xml:space="preserve">Barriers</w:t>
            </w:r>
          </w:p>
        </w:tc>
        <w:tc>
          <w:tcPr>
            <w:tcBorders>
              <w:top w:color="000000" w:space="0" w:sz="4" w:val="single"/>
              <w:left w:color="000000" w:space="0" w:sz="4" w:val="single"/>
              <w:bottom w:color="000000" w:space="0" w:sz="4" w:val="single"/>
              <w:right w:color="000000" w:space="0" w:sz="4" w:val="single"/>
            </w:tcBorders>
            <w:shd w:fill="fff2cc" w:val="clear"/>
            <w:tcMar>
              <w:top w:w="0.0" w:type="dxa"/>
              <w:left w:w="108.0" w:type="dxa"/>
              <w:bottom w:w="0.0" w:type="dxa"/>
              <w:right w:w="108.0" w:type="dxa"/>
            </w:tcMar>
          </w:tcPr>
          <w:p w:rsidR="00000000" w:rsidDel="00000000" w:rsidP="00000000" w:rsidRDefault="00000000" w:rsidRPr="00000000" w14:paraId="00000005">
            <w:pPr>
              <w:spacing w:after="0" w:lineRule="auto"/>
              <w:rPr>
                <w:sz w:val="24"/>
                <w:szCs w:val="24"/>
              </w:rPr>
            </w:pPr>
            <w:r w:rsidDel="00000000" w:rsidR="00000000" w:rsidRPr="00000000">
              <w:rPr>
                <w:sz w:val="24"/>
                <w:szCs w:val="24"/>
                <w:rtl w:val="0"/>
              </w:rPr>
              <w:t xml:space="preserve">Provision</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2cc" w:val="clear"/>
            <w:tcMar>
              <w:top w:w="0.0" w:type="dxa"/>
              <w:left w:w="108.0" w:type="dxa"/>
              <w:bottom w:w="0.0" w:type="dxa"/>
              <w:right w:w="108.0" w:type="dxa"/>
            </w:tcMar>
          </w:tcPr>
          <w:p w:rsidR="00000000" w:rsidDel="00000000" w:rsidP="00000000" w:rsidRDefault="00000000" w:rsidRPr="00000000" w14:paraId="00000006">
            <w:pPr>
              <w:spacing w:after="0" w:lineRule="auto"/>
              <w:rPr>
                <w:sz w:val="24"/>
                <w:szCs w:val="24"/>
              </w:rPr>
            </w:pPr>
            <w:r w:rsidDel="00000000" w:rsidR="00000000" w:rsidRPr="00000000">
              <w:rPr>
                <w:sz w:val="24"/>
                <w:szCs w:val="24"/>
                <w:rtl w:val="0"/>
              </w:rPr>
              <w:t xml:space="preserve">Difficulties following or reading music.  </w:t>
            </w:r>
          </w:p>
          <w:p w:rsidR="00000000" w:rsidDel="00000000" w:rsidP="00000000" w:rsidRDefault="00000000" w:rsidRPr="00000000" w14:paraId="00000007">
            <w:pPr>
              <w:spacing w:after="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08">
            <w:pPr>
              <w:spacing w:after="0" w:lineRule="auto"/>
              <w:rPr>
                <w:sz w:val="24"/>
                <w:szCs w:val="24"/>
              </w:rPr>
            </w:pPr>
            <w:r w:rsidDel="00000000" w:rsidR="00000000" w:rsidRPr="00000000">
              <w:rPr>
                <w:sz w:val="24"/>
                <w:szCs w:val="24"/>
                <w:rtl w:val="0"/>
              </w:rPr>
              <w:t xml:space="preserve">Retention of long pieces of music for performance</w:t>
            </w:r>
          </w:p>
        </w:tc>
        <w:tc>
          <w:tcPr>
            <w:tcBorders>
              <w:top w:color="000000" w:space="0" w:sz="4" w:val="single"/>
              <w:left w:color="000000" w:space="0" w:sz="4" w:val="single"/>
              <w:bottom w:color="000000" w:space="0" w:sz="4" w:val="single"/>
              <w:right w:color="000000" w:space="0" w:sz="4" w:val="single"/>
            </w:tcBorders>
            <w:shd w:fill="fff2cc" w:val="clear"/>
            <w:tcMar>
              <w:top w:w="0.0" w:type="dxa"/>
              <w:left w:w="108.0" w:type="dxa"/>
              <w:bottom w:w="0.0" w:type="dxa"/>
              <w:right w:w="108.0" w:type="dxa"/>
            </w:tcMar>
          </w:tcPr>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Support with colour coding of notes or providing the written letter to assist with music reading.  </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Opportunities for overlearning and repetition.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Pupil provided with their own music to listen to in advance of the lesson or listen to at home.  </w:t>
            </w:r>
          </w:p>
          <w:p w:rsidR="00000000" w:rsidDel="00000000" w:rsidP="00000000" w:rsidRDefault="00000000" w:rsidRPr="00000000" w14:paraId="0000000C">
            <w:pPr>
              <w:spacing w:after="0" w:lineRule="auto"/>
              <w:rPr>
                <w:sz w:val="24"/>
                <w:szCs w:val="24"/>
              </w:rPr>
            </w:pPr>
            <w:r w:rsidDel="00000000" w:rsidR="00000000" w:rsidRPr="00000000">
              <w:rPr>
                <w:rtl w:val="0"/>
              </w:rPr>
            </w:r>
          </w:p>
          <w:p w:rsidR="00000000" w:rsidDel="00000000" w:rsidP="00000000" w:rsidRDefault="00000000" w:rsidRPr="00000000" w14:paraId="0000000D">
            <w:pPr>
              <w:spacing w:after="0" w:lineRule="auto"/>
              <w:rPr>
                <w:sz w:val="24"/>
                <w:szCs w:val="24"/>
              </w:rPr>
            </w:pPr>
            <w:r w:rsidDel="00000000" w:rsidR="00000000" w:rsidRPr="00000000">
              <w:rPr>
                <w:sz w:val="24"/>
                <w:szCs w:val="24"/>
                <w:rtl w:val="0"/>
              </w:rPr>
              <w:t xml:space="preserve">NB. Many children and young people with learning difficulties may be able to excel in music and therefore need to be aware of individual profile of need.</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d9e2f3" w:val="clear"/>
            <w:tcMar>
              <w:top w:w="0.0" w:type="dxa"/>
              <w:left w:w="108.0" w:type="dxa"/>
              <w:bottom w:w="0.0" w:type="dxa"/>
              <w:right w:w="108.0" w:type="dxa"/>
            </w:tcMar>
          </w:tcPr>
          <w:p w:rsidR="00000000" w:rsidDel="00000000" w:rsidP="00000000" w:rsidRDefault="00000000" w:rsidRPr="00000000" w14:paraId="0000000E">
            <w:pPr>
              <w:spacing w:after="0" w:lineRule="auto"/>
              <w:rPr>
                <w:b w:val="1"/>
                <w:bCs w:val="1"/>
                <w:sz w:val="24"/>
                <w:szCs w:val="24"/>
              </w:rPr>
            </w:pPr>
            <w:r w:rsidDel="00000000" w:rsidR="00000000" w:rsidRPr="00000000">
              <w:rPr>
                <w:b w:val="1"/>
                <w:bCs w:val="1"/>
                <w:sz w:val="24"/>
                <w:szCs w:val="24"/>
                <w:rtl w:val="0"/>
              </w:rPr>
              <w:t xml:space="preserve">Communication and Interaction</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9e2f3" w:val="clear"/>
            <w:tcMar>
              <w:top w:w="0.0" w:type="dxa"/>
              <w:left w:w="108.0" w:type="dxa"/>
              <w:bottom w:w="0.0" w:type="dxa"/>
              <w:right w:w="108.0" w:type="dxa"/>
            </w:tcMar>
          </w:tcPr>
          <w:p w:rsidR="00000000" w:rsidDel="00000000" w:rsidP="00000000" w:rsidRDefault="00000000" w:rsidRPr="00000000" w14:paraId="00000010">
            <w:pPr>
              <w:spacing w:after="0" w:lineRule="auto"/>
              <w:rPr>
                <w:sz w:val="24"/>
                <w:szCs w:val="24"/>
              </w:rPr>
            </w:pPr>
            <w:r w:rsidDel="00000000" w:rsidR="00000000" w:rsidRPr="00000000">
              <w:rPr>
                <w:sz w:val="24"/>
                <w:szCs w:val="24"/>
                <w:rtl w:val="0"/>
              </w:rPr>
              <w:t xml:space="preserve">Barriers</w:t>
            </w:r>
          </w:p>
        </w:tc>
        <w:tc>
          <w:tcPr>
            <w:tcBorders>
              <w:top w:color="000000" w:space="0" w:sz="4" w:val="single"/>
              <w:left w:color="000000" w:space="0" w:sz="4" w:val="single"/>
              <w:bottom w:color="000000" w:space="0" w:sz="4" w:val="single"/>
              <w:right w:color="000000" w:space="0" w:sz="4" w:val="single"/>
            </w:tcBorders>
            <w:shd w:fill="d9e2f3" w:val="clear"/>
            <w:tcMar>
              <w:top w:w="0.0" w:type="dxa"/>
              <w:left w:w="108.0" w:type="dxa"/>
              <w:bottom w:w="0.0" w:type="dxa"/>
              <w:right w:w="108.0" w:type="dxa"/>
            </w:tcMar>
          </w:tcPr>
          <w:p w:rsidR="00000000" w:rsidDel="00000000" w:rsidP="00000000" w:rsidRDefault="00000000" w:rsidRPr="00000000" w14:paraId="00000011">
            <w:pPr>
              <w:spacing w:after="0" w:lineRule="auto"/>
              <w:rPr>
                <w:sz w:val="24"/>
                <w:szCs w:val="24"/>
              </w:rPr>
            </w:pPr>
            <w:r w:rsidDel="00000000" w:rsidR="00000000" w:rsidRPr="00000000">
              <w:rPr>
                <w:sz w:val="24"/>
                <w:szCs w:val="24"/>
                <w:rtl w:val="0"/>
              </w:rPr>
              <w:t xml:space="preserve">Provision</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d9e2f3" w:val="clear"/>
            <w:tcMar>
              <w:top w:w="0.0" w:type="dxa"/>
              <w:left w:w="108.0" w:type="dxa"/>
              <w:bottom w:w="0.0" w:type="dxa"/>
              <w:right w:w="108.0" w:type="dxa"/>
            </w:tcMar>
          </w:tcPr>
          <w:p w:rsidR="00000000" w:rsidDel="00000000" w:rsidP="00000000" w:rsidRDefault="00000000" w:rsidRPr="00000000" w14:paraId="00000012">
            <w:pPr>
              <w:spacing w:after="0" w:lineRule="auto"/>
              <w:rPr>
                <w:sz w:val="24"/>
                <w:szCs w:val="24"/>
              </w:rPr>
            </w:pPr>
            <w:r w:rsidDel="00000000" w:rsidR="00000000" w:rsidRPr="00000000">
              <w:rPr>
                <w:sz w:val="24"/>
                <w:szCs w:val="24"/>
                <w:rtl w:val="0"/>
              </w:rPr>
              <w:t xml:space="preserve">Learning of new vocabulary/technical vocabulary.</w:t>
            </w:r>
          </w:p>
          <w:p w:rsidR="00000000" w:rsidDel="00000000" w:rsidP="00000000" w:rsidRDefault="00000000" w:rsidRPr="00000000" w14:paraId="00000013">
            <w:pPr>
              <w:spacing w:after="0" w:lineRule="auto"/>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e2f3" w:val="clear"/>
            <w:tcMar>
              <w:top w:w="0.0" w:type="dxa"/>
              <w:left w:w="108.0" w:type="dxa"/>
              <w:bottom w:w="0.0" w:type="dxa"/>
              <w:right w:w="108.0" w:type="dxa"/>
            </w:tcMar>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Explicit teaching of new and technical vocabulary.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New vocabulary displayed with visual aids, symbols, and demonstrations to illustrate the meaning.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Use recordings for children and young people to demonstrate their knowledge rather than explaining it) for example can demonstrate and record change in volume or pitch rather than trying to explain it).</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2"/>
                <w:szCs w:val="22"/>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Carefully considered groupings/pairings.</w:t>
            </w: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e2efd9" w:val="clear"/>
            <w:tcMar>
              <w:top w:w="0.0" w:type="dxa"/>
              <w:left w:w="108.0" w:type="dxa"/>
              <w:bottom w:w="0.0" w:type="dxa"/>
              <w:right w:w="108.0" w:type="dxa"/>
            </w:tcMar>
          </w:tcPr>
          <w:p w:rsidR="00000000" w:rsidDel="00000000" w:rsidP="00000000" w:rsidRDefault="00000000" w:rsidRPr="00000000" w14:paraId="00000018">
            <w:pPr>
              <w:spacing w:after="0" w:lineRule="auto"/>
              <w:rPr>
                <w:b w:val="1"/>
                <w:bCs w:val="1"/>
                <w:sz w:val="24"/>
                <w:szCs w:val="24"/>
              </w:rPr>
            </w:pPr>
            <w:r w:rsidDel="00000000" w:rsidR="00000000" w:rsidRPr="00000000">
              <w:rPr>
                <w:b w:val="1"/>
                <w:bCs w:val="1"/>
                <w:sz w:val="24"/>
                <w:szCs w:val="24"/>
                <w:rtl w:val="0"/>
              </w:rPr>
              <w:t xml:space="preserve">Physical and Sensory</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e2efd9" w:val="clear"/>
            <w:tcMar>
              <w:top w:w="0.0" w:type="dxa"/>
              <w:left w:w="108.0" w:type="dxa"/>
              <w:bottom w:w="0.0" w:type="dxa"/>
              <w:right w:w="108.0" w:type="dxa"/>
            </w:tcMar>
          </w:tcPr>
          <w:p w:rsidR="00000000" w:rsidDel="00000000" w:rsidP="00000000" w:rsidRDefault="00000000" w:rsidRPr="00000000" w14:paraId="0000001A">
            <w:pPr>
              <w:spacing w:after="0" w:lineRule="auto"/>
              <w:rPr>
                <w:sz w:val="24"/>
                <w:szCs w:val="24"/>
              </w:rPr>
            </w:pPr>
            <w:r w:rsidDel="00000000" w:rsidR="00000000" w:rsidRPr="00000000">
              <w:rPr>
                <w:sz w:val="24"/>
                <w:szCs w:val="24"/>
                <w:rtl w:val="0"/>
              </w:rPr>
              <w:t xml:space="preserve">Barriers</w:t>
            </w:r>
          </w:p>
        </w:tc>
        <w:tc>
          <w:tcPr>
            <w:tcBorders>
              <w:top w:color="000000" w:space="0" w:sz="4" w:val="single"/>
              <w:left w:color="000000" w:space="0" w:sz="4" w:val="single"/>
              <w:bottom w:color="000000" w:space="0" w:sz="4" w:val="single"/>
              <w:right w:color="000000" w:space="0" w:sz="4" w:val="single"/>
            </w:tcBorders>
            <w:shd w:fill="e2efd9" w:val="clear"/>
            <w:tcMar>
              <w:top w:w="0.0" w:type="dxa"/>
              <w:left w:w="108.0" w:type="dxa"/>
              <w:bottom w:w="0.0" w:type="dxa"/>
              <w:right w:w="108.0" w:type="dxa"/>
            </w:tcMar>
          </w:tcPr>
          <w:p w:rsidR="00000000" w:rsidDel="00000000" w:rsidP="00000000" w:rsidRDefault="00000000" w:rsidRPr="00000000" w14:paraId="0000001B">
            <w:pPr>
              <w:spacing w:after="0" w:lineRule="auto"/>
              <w:rPr>
                <w:sz w:val="24"/>
                <w:szCs w:val="24"/>
              </w:rPr>
            </w:pPr>
            <w:r w:rsidDel="00000000" w:rsidR="00000000" w:rsidRPr="00000000">
              <w:rPr>
                <w:sz w:val="24"/>
                <w:szCs w:val="24"/>
                <w:rtl w:val="0"/>
              </w:rPr>
              <w:t xml:space="preserve">Provision</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e2efd9" w:val="clear"/>
            <w:tcMar>
              <w:top w:w="0.0" w:type="dxa"/>
              <w:left w:w="108.0" w:type="dxa"/>
              <w:bottom w:w="0.0" w:type="dxa"/>
              <w:right w:w="108.0" w:type="dxa"/>
            </w:tcMar>
          </w:tcPr>
          <w:p w:rsidR="00000000" w:rsidDel="00000000" w:rsidP="00000000" w:rsidRDefault="00000000" w:rsidRPr="00000000" w14:paraId="0000001C">
            <w:pPr>
              <w:spacing w:after="0" w:lineRule="auto"/>
              <w:rPr>
                <w:sz w:val="24"/>
                <w:szCs w:val="24"/>
              </w:rPr>
            </w:pPr>
            <w:r w:rsidDel="00000000" w:rsidR="00000000" w:rsidRPr="00000000">
              <w:rPr>
                <w:sz w:val="24"/>
                <w:szCs w:val="24"/>
                <w:rtl w:val="0"/>
              </w:rPr>
              <w:t xml:space="preserve">Noise sensitivity – either through hearing aids or due to sensory processing difficulties. </w:t>
            </w:r>
          </w:p>
          <w:p w:rsidR="00000000" w:rsidDel="00000000" w:rsidP="00000000" w:rsidRDefault="00000000" w:rsidRPr="00000000" w14:paraId="0000001D">
            <w:pPr>
              <w:spacing w:after="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1E">
            <w:pPr>
              <w:spacing w:after="0" w:lineRule="auto"/>
              <w:rPr>
                <w:sz w:val="24"/>
                <w:szCs w:val="24"/>
              </w:rPr>
            </w:pPr>
            <w:r w:rsidDel="00000000" w:rsidR="00000000" w:rsidRPr="00000000">
              <w:rPr>
                <w:sz w:val="24"/>
                <w:szCs w:val="24"/>
                <w:rtl w:val="0"/>
              </w:rPr>
              <w:t xml:space="preserve">Access to the instruments.</w:t>
            </w:r>
          </w:p>
          <w:p w:rsidR="00000000" w:rsidDel="00000000" w:rsidP="00000000" w:rsidRDefault="00000000" w:rsidRPr="00000000" w14:paraId="0000001F">
            <w:pPr>
              <w:spacing w:after="0" w:lineRule="auto"/>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2efd9" w:val="clear"/>
            <w:tcMar>
              <w:top w:w="0.0" w:type="dxa"/>
              <w:left w:w="108.0" w:type="dxa"/>
              <w:bottom w:w="0.0" w:type="dxa"/>
              <w:right w:w="108.0" w:type="dxa"/>
            </w:tcMar>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Pupil to be prompted to adjust hearing aids/radio aid if applicable.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Ear defenders for children and young people who will find the noise level difficult.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Warning of any loud or unexpected noises (clashing symbols etc).</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Consider pupil sensory audits and adaptations.</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Access to adapted instruments (can be home-made adaptations to assist with grip etc).</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Use of technological musical solutions to overcome physical barriers.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2"/>
                <w:szCs w:val="22"/>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Liaison with outside agencies regarding specialist support and appropriate noise levels for hearing impaired children and young people.</w:t>
            </w: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ffccff" w:val="clear"/>
            <w:tcMar>
              <w:top w:w="0.0" w:type="dxa"/>
              <w:left w:w="108.0" w:type="dxa"/>
              <w:bottom w:w="0.0" w:type="dxa"/>
              <w:right w:w="108.0" w:type="dxa"/>
            </w:tcMar>
          </w:tcPr>
          <w:p w:rsidR="00000000" w:rsidDel="00000000" w:rsidP="00000000" w:rsidRDefault="00000000" w:rsidRPr="00000000" w14:paraId="00000027">
            <w:pPr>
              <w:spacing w:after="0" w:lineRule="auto"/>
              <w:rPr>
                <w:b w:val="1"/>
                <w:bCs w:val="1"/>
                <w:sz w:val="24"/>
                <w:szCs w:val="24"/>
              </w:rPr>
            </w:pPr>
            <w:r w:rsidDel="00000000" w:rsidR="00000000" w:rsidRPr="00000000">
              <w:rPr>
                <w:b w:val="1"/>
                <w:bCs w:val="1"/>
                <w:sz w:val="24"/>
                <w:szCs w:val="24"/>
                <w:rtl w:val="0"/>
              </w:rPr>
              <w:t xml:space="preserve">Social Emotional and Mental Health</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ccff" w:val="clear"/>
            <w:tcMar>
              <w:top w:w="0.0" w:type="dxa"/>
              <w:left w:w="108.0" w:type="dxa"/>
              <w:bottom w:w="0.0" w:type="dxa"/>
              <w:right w:w="108.0" w:type="dxa"/>
            </w:tcMar>
          </w:tcPr>
          <w:p w:rsidR="00000000" w:rsidDel="00000000" w:rsidP="00000000" w:rsidRDefault="00000000" w:rsidRPr="00000000" w14:paraId="00000029">
            <w:pPr>
              <w:spacing w:after="0" w:lineRule="auto"/>
              <w:rPr>
                <w:sz w:val="24"/>
                <w:szCs w:val="24"/>
              </w:rPr>
            </w:pPr>
            <w:r w:rsidDel="00000000" w:rsidR="00000000" w:rsidRPr="00000000">
              <w:rPr>
                <w:sz w:val="24"/>
                <w:szCs w:val="24"/>
                <w:rtl w:val="0"/>
              </w:rPr>
              <w:t xml:space="preserve">Barriers</w:t>
            </w:r>
          </w:p>
        </w:tc>
        <w:tc>
          <w:tcPr>
            <w:tcBorders>
              <w:top w:color="000000" w:space="0" w:sz="4" w:val="single"/>
              <w:left w:color="000000" w:space="0" w:sz="4" w:val="single"/>
              <w:bottom w:color="000000" w:space="0" w:sz="4" w:val="single"/>
              <w:right w:color="000000" w:space="0" w:sz="4" w:val="single"/>
            </w:tcBorders>
            <w:shd w:fill="ffccff" w:val="clear"/>
            <w:tcMar>
              <w:top w:w="0.0" w:type="dxa"/>
              <w:left w:w="108.0" w:type="dxa"/>
              <w:bottom w:w="0.0" w:type="dxa"/>
              <w:right w:w="108.0" w:type="dxa"/>
            </w:tcMar>
          </w:tcPr>
          <w:p w:rsidR="00000000" w:rsidDel="00000000" w:rsidP="00000000" w:rsidRDefault="00000000" w:rsidRPr="00000000" w14:paraId="0000002A">
            <w:pPr>
              <w:spacing w:after="0" w:lineRule="auto"/>
              <w:rPr>
                <w:sz w:val="24"/>
                <w:szCs w:val="24"/>
              </w:rPr>
            </w:pPr>
            <w:r w:rsidDel="00000000" w:rsidR="00000000" w:rsidRPr="00000000">
              <w:rPr>
                <w:sz w:val="24"/>
                <w:szCs w:val="24"/>
                <w:rtl w:val="0"/>
              </w:rPr>
              <w:t xml:space="preserve">Provision</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ccff" w:val="clear"/>
            <w:tcMar>
              <w:top w:w="0.0" w:type="dxa"/>
              <w:left w:w="108.0" w:type="dxa"/>
              <w:bottom w:w="0.0" w:type="dxa"/>
              <w:right w:w="108.0" w:type="dxa"/>
            </w:tcMar>
          </w:tcPr>
          <w:p w:rsidR="00000000" w:rsidDel="00000000" w:rsidP="00000000" w:rsidRDefault="00000000" w:rsidRPr="00000000" w14:paraId="0000002B">
            <w:pPr>
              <w:spacing w:after="0" w:lineRule="auto"/>
              <w:rPr>
                <w:sz w:val="24"/>
                <w:szCs w:val="24"/>
              </w:rPr>
            </w:pPr>
            <w:r w:rsidDel="00000000" w:rsidR="00000000" w:rsidRPr="00000000">
              <w:rPr>
                <w:sz w:val="24"/>
                <w:szCs w:val="24"/>
                <w:rtl w:val="0"/>
              </w:rPr>
              <w:t xml:space="preserve">Anxiety about new or different experiences or having to perform.  </w:t>
            </w:r>
          </w:p>
          <w:p w:rsidR="00000000" w:rsidDel="00000000" w:rsidP="00000000" w:rsidRDefault="00000000" w:rsidRPr="00000000" w14:paraId="0000002C">
            <w:pPr>
              <w:spacing w:after="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2D">
            <w:pPr>
              <w:spacing w:after="0" w:lineRule="auto"/>
              <w:rPr>
                <w:sz w:val="24"/>
                <w:szCs w:val="24"/>
              </w:rPr>
            </w:pPr>
            <w:r w:rsidDel="00000000" w:rsidR="00000000" w:rsidRPr="00000000">
              <w:rPr>
                <w:sz w:val="24"/>
                <w:szCs w:val="24"/>
                <w:rtl w:val="0"/>
              </w:rPr>
              <w:t xml:space="preserve">Difficulty regulating behaviour or coping with others who are not regulating their behaviour in a noisy/busy environment.</w:t>
            </w:r>
          </w:p>
        </w:tc>
        <w:tc>
          <w:tcPr>
            <w:tcBorders>
              <w:top w:color="000000" w:space="0" w:sz="4" w:val="single"/>
              <w:left w:color="000000" w:space="0" w:sz="4" w:val="single"/>
              <w:bottom w:color="000000" w:space="0" w:sz="4" w:val="single"/>
              <w:right w:color="000000" w:space="0" w:sz="4" w:val="single"/>
            </w:tcBorders>
            <w:shd w:fill="ffccff" w:val="clear"/>
            <w:tcMar>
              <w:top w:w="0.0" w:type="dxa"/>
              <w:left w:w="108.0" w:type="dxa"/>
              <w:bottom w:w="0.0" w:type="dxa"/>
              <w:right w:w="108.0" w:type="dxa"/>
            </w:tcMar>
          </w:tcPr>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Social stories and clear explanations before new experiences to explain what will happen and provide opportunities for children and young people to ask questions.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Opportunities to share their work in different ways, (behind scenes, pre-recorded, quieter areas of school).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Shared signals for stopping which are pre-agreed at the start of the lesson to provide security for the pupil.  </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2"/>
                <w:szCs w:val="22"/>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Visual cards for pupil to show that they are feeling overwhelmed.  </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Opportunities to develop social skills including being taught these discretely to support engagement in group work and collaborative learning.  </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mbria" w:cs="Cambria" w:eastAsia="Cambria" w:hAnsi="Cambria"/>
                <w:b w:val="0"/>
                <w:bCs w:val="0"/>
                <w:i w:val="0"/>
                <w:iCs w:val="0"/>
                <w:smallCaps w:val="0"/>
                <w:strike w:val="0"/>
                <w:color w:val="000000"/>
                <w:sz w:val="24"/>
                <w:szCs w:val="24"/>
                <w:u w:val="none"/>
                <w:vertAlign w:val="baseline"/>
              </w:rPr>
            </w:pPr>
            <w:r w:rsidDel="00000000" w:rsidR="00000000" w:rsidRPr="00000000">
              <w:rPr>
                <w:rFonts w:ascii="Cambria" w:cs="Cambria" w:eastAsia="Cambria" w:hAnsi="Cambria"/>
                <w:b w:val="0"/>
                <w:bCs w:val="0"/>
                <w:i w:val="0"/>
                <w:iCs w:val="0"/>
                <w:smallCaps w:val="0"/>
                <w:strike w:val="0"/>
                <w:color w:val="000000"/>
                <w:sz w:val="24"/>
                <w:szCs w:val="24"/>
                <w:u w:val="none"/>
                <w:vertAlign w:val="baseline"/>
                <w:rtl w:val="0"/>
              </w:rPr>
              <w:t xml:space="preserve">Use of PSHE to discuss healthy relationships, promote well-being and explore emotive topics within learning.</w:t>
            </w:r>
          </w:p>
        </w:tc>
      </w:tr>
    </w:tbl>
    <w:p w:rsidR="00000000" w:rsidDel="00000000" w:rsidP="00000000" w:rsidRDefault="00000000" w:rsidRPr="00000000" w14:paraId="00000034">
      <w:pPr>
        <w:rPr>
          <w:sz w:val="24"/>
          <w:szCs w:val="24"/>
          <w:highlight w:val="lightGray"/>
        </w:rPr>
      </w:pPr>
      <w:r w:rsidDel="00000000" w:rsidR="00000000" w:rsidRPr="00000000">
        <w:rPr>
          <w:rtl w:val="0"/>
        </w:rPr>
      </w:r>
    </w:p>
    <w:p w:rsidR="00000000" w:rsidDel="00000000" w:rsidP="00000000" w:rsidRDefault="00000000" w:rsidRPr="00000000" w14:paraId="00000035">
      <w:pPr>
        <w:rPr>
          <w:sz w:val="24"/>
          <w:szCs w:val="24"/>
          <w:highlight w:val="lightGray"/>
        </w:rPr>
      </w:pPr>
      <w:r w:rsidDel="00000000" w:rsidR="00000000" w:rsidRPr="00000000">
        <w:rPr>
          <w:rtl w:val="0"/>
        </w:rPr>
      </w:r>
    </w:p>
    <w:p w:rsidR="00000000" w:rsidDel="00000000" w:rsidP="00000000" w:rsidRDefault="00000000" w:rsidRPr="00000000" w14:paraId="00000036">
      <w:pPr>
        <w:rPr>
          <w:b w:val="1"/>
          <w:bCs w:val="1"/>
          <w:sz w:val="28"/>
          <w:szCs w:val="28"/>
          <w:highlight w:val="lightGray"/>
        </w:rPr>
      </w:pPr>
      <w:r w:rsidDel="00000000" w:rsidR="00000000" w:rsidRPr="00000000">
        <w:rPr>
          <w:rtl w:val="0"/>
        </w:rPr>
      </w:r>
    </w:p>
    <w:p w:rsidR="00000000" w:rsidDel="00000000" w:rsidP="00000000" w:rsidRDefault="00000000" w:rsidRPr="00000000" w14:paraId="00000037">
      <w:pPr>
        <w:pStyle w:val="Heading1"/>
        <w:rPr>
          <w:highlight w:val="lightGray"/>
        </w:rPr>
      </w:pPr>
      <w:bookmarkStart w:colFirst="0" w:colLast="0" w:name="_heading=h.ihcnp244iuef" w:id="1"/>
      <w:bookmarkEnd w:id="1"/>
      <w:r w:rsidDel="00000000" w:rsidR="00000000" w:rsidRPr="00000000">
        <w:rPr>
          <w:rtl w:val="0"/>
        </w:rPr>
      </w:r>
    </w:p>
    <w:p w:rsidR="00000000" w:rsidDel="00000000" w:rsidP="00000000" w:rsidRDefault="00000000" w:rsidRPr="00000000" w14:paraId="00000038">
      <w:pPr>
        <w:pStyle w:val="Heading1"/>
        <w:spacing w:before="0" w:lineRule="auto"/>
        <w:rPr>
          <w:highlight w:val="lightGray"/>
        </w:rPr>
      </w:pPr>
      <w:r w:rsidDel="00000000" w:rsidR="00000000" w:rsidRPr="00000000">
        <w:rPr>
          <w:rtl w:val="0"/>
        </w:rPr>
      </w:r>
    </w:p>
    <w:p w:rsidR="00000000" w:rsidDel="00000000" w:rsidP="00000000" w:rsidRDefault="00000000" w:rsidRPr="00000000" w14:paraId="00000039">
      <w:pPr>
        <w:rPr>
          <w:highlight w:val="lightGray"/>
        </w:rPr>
      </w:pPr>
      <w:r w:rsidDel="00000000" w:rsidR="00000000" w:rsidRPr="00000000">
        <w:rPr>
          <w:rtl w:val="0"/>
        </w:rPr>
      </w:r>
    </w:p>
    <w:p w:rsidR="00000000" w:rsidDel="00000000" w:rsidP="00000000" w:rsidRDefault="00000000" w:rsidRPr="00000000" w14:paraId="0000003A">
      <w:pPr>
        <w:rPr>
          <w:highlight w:val="lightGray"/>
        </w:rPr>
      </w:pPr>
      <w:r w:rsidDel="00000000" w:rsidR="00000000" w:rsidRPr="00000000">
        <w:rPr>
          <w:rtl w:val="0"/>
        </w:rPr>
      </w:r>
    </w:p>
    <w:p w:rsidR="00000000" w:rsidDel="00000000" w:rsidP="00000000" w:rsidRDefault="00000000" w:rsidRPr="00000000" w14:paraId="0000003B">
      <w:pPr>
        <w:rPr>
          <w:highlight w:val="lightGray"/>
        </w:rPr>
      </w:pPr>
      <w:r w:rsidDel="00000000" w:rsidR="00000000" w:rsidRPr="00000000">
        <w:rPr>
          <w:rtl w:val="0"/>
        </w:rPr>
      </w:r>
    </w:p>
    <w:p w:rsidR="00000000" w:rsidDel="00000000" w:rsidP="00000000" w:rsidRDefault="00000000" w:rsidRPr="00000000" w14:paraId="0000003C">
      <w:pPr>
        <w:rPr>
          <w:highlight w:val="lightGray"/>
        </w:rPr>
      </w:pPr>
      <w:bookmarkStart w:colFirst="0" w:colLast="0" w:name="_heading=h.b7cihauwvz33" w:id="2"/>
      <w:bookmarkEnd w:id="2"/>
      <w:r w:rsidDel="00000000" w:rsidR="00000000" w:rsidRPr="00000000">
        <w:rPr>
          <w:rtl w:val="0"/>
        </w:rPr>
      </w:r>
    </w:p>
    <w:sectPr>
      <w:pgSz w:h="12240" w:w="15840" w:orient="landscape"/>
      <w:pgMar w:bottom="1440.0000000000002" w:top="1440.0000000000002" w:left="1802.8346456692916" w:right="1802.8346456692916"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Header">
    <w:name w:val="header"/>
    <w:basedOn w:val="Normal"/>
    <w:link w:val="HeaderChar"/>
    <w:uiPriority w:val="99"/>
    <w:unhideWhenUsed w:val="1"/>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val="1"/>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 w:val="20"/>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rsid w:val="00FC693F"/>
    <w:rPr>
      <w:rFonts w:asciiTheme="majorHAnsi" w:cstheme="majorBidi" w:eastAsiaTheme="majorEastAsia" w:hAnsiTheme="majorHAnsi"/>
      <w:b w:val="1"/>
      <w:bCs w:val="1"/>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cstheme="majorBidi" w:eastAsiaTheme="majorEastAsia" w:hAnsiTheme="majorHAnsi"/>
      <w:b w:val="1"/>
      <w:bCs w:val="1"/>
      <w:color w:val="4f81bd" w:themeColor="accent1"/>
    </w:rPr>
  </w:style>
  <w:style w:type="character" w:styleId="TitleChar" w:customStyle="1">
    <w:name w:val="Title Char"/>
    <w:basedOn w:val="DefaultParagraphFont"/>
    <w:link w:val="Title"/>
    <w:uiPriority w:val="10"/>
    <w:rsid w:val="00FC693F"/>
    <w:rPr>
      <w:rFonts w:asciiTheme="majorHAnsi" w:cstheme="majorBidi" w:eastAsiaTheme="majorEastAsia" w:hAnsiTheme="majorHAnsi"/>
      <w:color w:val="17365d" w:themeColor="text2" w:themeShade="0000BF"/>
      <w:spacing w:val="5"/>
      <w:kern w:val="28"/>
      <w:sz w:val="52"/>
      <w:szCs w:val="52"/>
    </w:rPr>
  </w:style>
  <w:style w:type="character" w:styleId="SubtitleChar" w:customStyle="1">
    <w:name w:val="Subtitle Char"/>
    <w:basedOn w:val="DefaultParagraphFont"/>
    <w:link w:val="Subtitle"/>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ListParagraph">
    <w:name w:val="List Paragraph"/>
    <w:basedOn w:val="Normal"/>
    <w:uiPriority w:val="34"/>
    <w:qFormat w:val="1"/>
    <w:rsid w:val="00FC693F"/>
    <w:pPr>
      <w:ind w:left="720"/>
      <w:contextualSpacing w:val="1"/>
    </w:pPr>
  </w:style>
  <w:style w:type="paragraph" w:styleId="BodyText">
    <w:name w:val="Body Text"/>
    <w:basedOn w:val="Normal"/>
    <w:link w:val="BodyTextChar"/>
    <w:uiPriority w:val="99"/>
    <w:unhideWhenUsed w:val="1"/>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val="1"/>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val="1"/>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val="1"/>
    <w:rsid w:val="00AA1D8D"/>
    <w:pPr>
      <w:ind w:left="360" w:hanging="360"/>
      <w:contextualSpacing w:val="1"/>
    </w:pPr>
  </w:style>
  <w:style w:type="paragraph" w:styleId="List2">
    <w:name w:val="List 2"/>
    <w:basedOn w:val="Normal"/>
    <w:uiPriority w:val="99"/>
    <w:unhideWhenUsed w:val="1"/>
    <w:rsid w:val="00326F90"/>
    <w:pPr>
      <w:ind w:left="720" w:hanging="360"/>
      <w:contextualSpacing w:val="1"/>
    </w:pPr>
  </w:style>
  <w:style w:type="paragraph" w:styleId="List3">
    <w:name w:val="List 3"/>
    <w:basedOn w:val="Normal"/>
    <w:uiPriority w:val="99"/>
    <w:unhideWhenUsed w:val="1"/>
    <w:rsid w:val="00326F90"/>
    <w:pPr>
      <w:ind w:left="1080" w:hanging="360"/>
      <w:contextualSpacing w:val="1"/>
    </w:pPr>
  </w:style>
  <w:style w:type="paragraph" w:styleId="ListBullet">
    <w:name w:val="List Bullet"/>
    <w:basedOn w:val="Normal"/>
    <w:uiPriority w:val="99"/>
    <w:unhideWhenUsed w:val="1"/>
    <w:rsid w:val="00326F90"/>
    <w:pPr>
      <w:numPr>
        <w:numId w:val="1"/>
      </w:numPr>
      <w:contextualSpacing w:val="1"/>
    </w:pPr>
  </w:style>
  <w:style w:type="paragraph" w:styleId="ListBullet2">
    <w:name w:val="List Bullet 2"/>
    <w:basedOn w:val="Normal"/>
    <w:uiPriority w:val="99"/>
    <w:unhideWhenUsed w:val="1"/>
    <w:rsid w:val="00326F90"/>
    <w:pPr>
      <w:numPr>
        <w:numId w:val="2"/>
      </w:numPr>
      <w:contextualSpacing w:val="1"/>
    </w:pPr>
  </w:style>
  <w:style w:type="paragraph" w:styleId="ListBullet3">
    <w:name w:val="List Bullet 3"/>
    <w:basedOn w:val="Normal"/>
    <w:uiPriority w:val="99"/>
    <w:unhideWhenUsed w:val="1"/>
    <w:rsid w:val="00326F90"/>
    <w:pPr>
      <w:numPr>
        <w:numId w:val="3"/>
      </w:numPr>
      <w:contextualSpacing w:val="1"/>
    </w:pPr>
  </w:style>
  <w:style w:type="paragraph" w:styleId="ListNumber">
    <w:name w:val="List Number"/>
    <w:basedOn w:val="Normal"/>
    <w:uiPriority w:val="99"/>
    <w:unhideWhenUsed w:val="1"/>
    <w:rsid w:val="00326F90"/>
    <w:pPr>
      <w:numPr>
        <w:numId w:val="5"/>
      </w:numPr>
      <w:contextualSpacing w:val="1"/>
    </w:pPr>
  </w:style>
  <w:style w:type="paragraph" w:styleId="ListNumber2">
    <w:name w:val="List Number 2"/>
    <w:basedOn w:val="Normal"/>
    <w:uiPriority w:val="99"/>
    <w:unhideWhenUsed w:val="1"/>
    <w:rsid w:val="0029639D"/>
    <w:pPr>
      <w:numPr>
        <w:numId w:val="6"/>
      </w:numPr>
      <w:contextualSpacing w:val="1"/>
    </w:pPr>
  </w:style>
  <w:style w:type="paragraph" w:styleId="ListNumber3">
    <w:name w:val="List Number 3"/>
    <w:basedOn w:val="Normal"/>
    <w:uiPriority w:val="99"/>
    <w:unhideWhenUsed w:val="1"/>
    <w:rsid w:val="0029639D"/>
    <w:pPr>
      <w:numPr>
        <w:numId w:val="7"/>
      </w:numPr>
      <w:contextualSpacing w:val="1"/>
    </w:pPr>
  </w:style>
  <w:style w:type="paragraph" w:styleId="ListContinue">
    <w:name w:val="List Continue"/>
    <w:basedOn w:val="Normal"/>
    <w:uiPriority w:val="99"/>
    <w:unhideWhenUsed w:val="1"/>
    <w:rsid w:val="0029639D"/>
    <w:pPr>
      <w:spacing w:after="120"/>
      <w:ind w:left="360"/>
      <w:contextualSpacing w:val="1"/>
    </w:pPr>
  </w:style>
  <w:style w:type="paragraph" w:styleId="ListContinue2">
    <w:name w:val="List Continue 2"/>
    <w:basedOn w:val="Normal"/>
    <w:uiPriority w:val="99"/>
    <w:unhideWhenUsed w:val="1"/>
    <w:rsid w:val="0029639D"/>
    <w:pPr>
      <w:spacing w:after="120"/>
      <w:ind w:left="720"/>
      <w:contextualSpacing w:val="1"/>
    </w:pPr>
  </w:style>
  <w:style w:type="paragraph" w:styleId="ListContinue3">
    <w:name w:val="List Continue 3"/>
    <w:basedOn w:val="Normal"/>
    <w:uiPriority w:val="99"/>
    <w:unhideWhenUsed w:val="1"/>
    <w:rsid w:val="0029639D"/>
    <w:pPr>
      <w:spacing w:after="120"/>
      <w:ind w:left="1080"/>
      <w:contextualSpacing w:val="1"/>
    </w:p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val="1"/>
    <w:rsid w:val="00FC693F"/>
    <w:rPr>
      <w:i w:val="1"/>
      <w:iCs w:val="1"/>
      <w:color w:val="000000" w:themeColor="text1"/>
    </w:rPr>
  </w:style>
  <w:style w:type="character" w:styleId="QuoteChar" w:customStyle="1">
    <w:name w:val="Quote Char"/>
    <w:basedOn w:val="DefaultParagraphFont"/>
    <w:link w:val="Quote"/>
    <w:uiPriority w:val="29"/>
    <w:rsid w:val="00FC693F"/>
    <w:rPr>
      <w:i w:val="1"/>
      <w:iCs w:val="1"/>
      <w:color w:val="000000" w:themeColor="text1"/>
    </w:rPr>
  </w:style>
  <w:style w:type="character" w:styleId="Heading4Char" w:customStyle="1">
    <w:name w:val="Heading 4 Char"/>
    <w:basedOn w:val="DefaultParagraphFont"/>
    <w:link w:val="Heading4"/>
    <w:uiPriority w:val="9"/>
    <w:semiHidden w:val="1"/>
    <w:rsid w:val="00FC693F"/>
    <w:rPr>
      <w:rFonts w:asciiTheme="majorHAnsi" w:cstheme="majorBidi" w:eastAsiaTheme="majorEastAsia" w:hAnsiTheme="majorHAnsi"/>
      <w:b w:val="1"/>
      <w:bCs w:val="1"/>
      <w:i w:val="1"/>
      <w:iCs w:val="1"/>
      <w:color w:val="4f81bd" w:themeColor="accent1"/>
    </w:rPr>
  </w:style>
  <w:style w:type="character" w:styleId="Heading5Char" w:customStyle="1">
    <w:name w:val="Heading 5 Char"/>
    <w:basedOn w:val="DefaultParagraphFont"/>
    <w:link w:val="Heading5"/>
    <w:uiPriority w:val="9"/>
    <w:semiHidden w:val="1"/>
    <w:rsid w:val="00FC693F"/>
    <w:rPr>
      <w:rFonts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uiPriority w:val="9"/>
    <w:semiHidden w:val="1"/>
    <w:rsid w:val="00FC693F"/>
    <w:rPr>
      <w:rFonts w:asciiTheme="majorHAnsi" w:cstheme="majorBidi" w:eastAsiaTheme="majorEastAsia" w:hAnsiTheme="majorHAnsi"/>
      <w:i w:val="1"/>
      <w:iCs w:val="1"/>
      <w:color w:val="243f60" w:themeColor="accent1" w:themeShade="00007F"/>
    </w:rPr>
  </w:style>
  <w:style w:type="character" w:styleId="Heading7Char" w:customStyle="1">
    <w:name w:val="Heading 7 Char"/>
    <w:basedOn w:val="DefaultParagraphFont"/>
    <w:link w:val="Heading7"/>
    <w:uiPriority w:val="9"/>
    <w:semiHidden w:val="1"/>
    <w:rsid w:val="00FC693F"/>
    <w:rPr>
      <w:rFonts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semiHidden w:val="1"/>
    <w:rsid w:val="00FC693F"/>
    <w:rPr>
      <w:rFont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Captio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Strong">
    <w:name w:val="Strong"/>
    <w:basedOn w:val="DefaultParagraphFont"/>
    <w:uiPriority w:val="22"/>
    <w:qFormat w:val="1"/>
    <w:rsid w:val="00FC693F"/>
    <w:rPr>
      <w:b w:val="1"/>
      <w:bCs w:val="1"/>
    </w:rPr>
  </w:style>
  <w:style w:type="character" w:styleId="Emphasis">
    <w:name w:val="Emphasis"/>
    <w:basedOn w:val="DefaultParagraphFont"/>
    <w:uiPriority w:val="20"/>
    <w:qFormat w:val="1"/>
    <w:rsid w:val="00FC693F"/>
    <w:rPr>
      <w:i w:val="1"/>
      <w:iCs w:val="1"/>
    </w:rPr>
  </w:style>
  <w:style w:type="paragraph" w:styleId="IntenseQuote">
    <w:name w:val="Intense Quote"/>
    <w:basedOn w:val="Normal"/>
    <w:next w:val="Normal"/>
    <w:link w:val="IntenseQuoteCh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IntenseQuoteChar" w:customStyle="1">
    <w:name w:val="Intense Quote Char"/>
    <w:basedOn w:val="DefaultParagraphFont"/>
    <w:link w:val="IntenseQuote"/>
    <w:uiPriority w:val="30"/>
    <w:rsid w:val="00FC693F"/>
    <w:rPr>
      <w:b w:val="1"/>
      <w:bCs w:val="1"/>
      <w:i w:val="1"/>
      <w:iCs w:val="1"/>
      <w:color w:val="4f81bd" w:themeColor="accent1"/>
    </w:rPr>
  </w:style>
  <w:style w:type="character" w:styleId="SubtleEmphasis">
    <w:name w:val="Subtle Emphasis"/>
    <w:basedOn w:val="DefaultParagraphFont"/>
    <w:uiPriority w:val="19"/>
    <w:qFormat w:val="1"/>
    <w:rsid w:val="00FC693F"/>
    <w:rPr>
      <w:i w:val="1"/>
      <w:iCs w:val="1"/>
      <w:color w:val="808080" w:themeColor="text1" w:themeTint="00007F"/>
    </w:rPr>
  </w:style>
  <w:style w:type="character" w:styleId="IntenseEmphasis">
    <w:name w:val="Intense Emphasis"/>
    <w:basedOn w:val="DefaultParagraphFont"/>
    <w:uiPriority w:val="21"/>
    <w:qFormat w:val="1"/>
    <w:rsid w:val="00FC693F"/>
    <w:rPr>
      <w:b w:val="1"/>
      <w:bCs w:val="1"/>
      <w:i w:val="1"/>
      <w:iCs w:val="1"/>
      <w:color w:val="4f81bd" w:themeColor="accent1"/>
    </w:rPr>
  </w:style>
  <w:style w:type="character" w:styleId="SubtleReference">
    <w:name w:val="Subtle Reference"/>
    <w:basedOn w:val="DefaultParagraphFont"/>
    <w:uiPriority w:val="31"/>
    <w:qFormat w:val="1"/>
    <w:rsid w:val="00FC693F"/>
    <w:rPr>
      <w:smallCaps w:val="1"/>
      <w:color w:val="c0504d" w:themeColor="accent2"/>
      <w:u w:val="single"/>
    </w:rPr>
  </w:style>
  <w:style w:type="character" w:styleId="IntenseReference">
    <w:name w:val="Intense Reference"/>
    <w:basedOn w:val="DefaultParagraphFont"/>
    <w:uiPriority w:val="32"/>
    <w:qFormat w:val="1"/>
    <w:rsid w:val="00FC693F"/>
    <w:rPr>
      <w:b w:val="1"/>
      <w:bCs w:val="1"/>
      <w:smallCaps w:val="1"/>
      <w:color w:val="c0504d" w:themeColor="accent2"/>
      <w:spacing w:val="5"/>
      <w:u w:val="single"/>
    </w:rPr>
  </w:style>
  <w:style w:type="character" w:styleId="BookTitle">
    <w:name w:val="Book Title"/>
    <w:basedOn w:val="DefaultParagraphFont"/>
    <w:uiPriority w:val="33"/>
    <w:qFormat w:val="1"/>
    <w:rsid w:val="00FC693F"/>
    <w:rPr>
      <w:b w:val="1"/>
      <w:bCs w:val="1"/>
      <w:smallCaps w:val="1"/>
      <w:spacing w:val="5"/>
    </w:rPr>
  </w:style>
  <w:style w:type="paragraph" w:styleId="TOCHeading">
    <w:name w:val="TOC Heading"/>
    <w:basedOn w:val="Heading1"/>
    <w:next w:val="Normal"/>
    <w:uiPriority w:val="39"/>
    <w:semiHidden w:val="1"/>
    <w:unhideWhenUsed w:val="1"/>
    <w:qFormat w:val="1"/>
    <w:rsid w:val="00FC693F"/>
    <w:pPr>
      <w:outlineLvl w:val="9"/>
    </w:pPr>
  </w:style>
  <w:style w:type="table" w:styleId="TableGrid">
    <w:name w:val="Table Grid"/>
    <w:basedOn w:val="TableNormal"/>
    <w:uiPriority w:val="59"/>
    <w:rsid w:val="00FC693F"/>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0" w:type="dxa"/>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0" w:type="dxa"/>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0" w:type="dxa"/>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0" w:type="dxa"/>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Subtitle">
    <w:name w:val="Subtitle"/>
    <w:basedOn w:val="Normal"/>
    <w:next w:val="Normal"/>
    <w:pPr/>
    <w:rPr>
      <w:rFonts w:ascii="Calibri" w:cs="Calibri" w:eastAsia="Calibri" w:hAnsi="Calibri"/>
      <w:i w:val="1"/>
      <w:iCs w:val="1"/>
      <w:color w:val="4f81bd"/>
      <w:sz w:val="24"/>
      <w:szCs w:val="24"/>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XNprsKiXcf7S2DeQ9YZkVRum9g==">CgMxLjAyDmgueXpwa2U1YnRsZnhkMg5oLmloY25wMjQ0aXVlZjIOaC5iN2NpaGF1d3Z6MzM4AHIhMU9VMldpa2gybXF5ZnR5SFY3RFNBWVBuUTBWY0k4OHRZ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cp:coreProperties>
</file>