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2866" w:rsidRPr="00E037E8" w:rsidRDefault="00E037E8">
      <w:pPr>
        <w:pStyle w:val="Heading1"/>
      </w:pPr>
      <w:bookmarkStart w:id="0" w:name="_Toc174002728"/>
      <w:bookmarkStart w:id="1" w:name="_Toc174006805"/>
      <w:bookmarkStart w:id="2" w:name="_Toc174024991"/>
      <w:bookmarkStart w:id="3" w:name="_Toc174531194"/>
      <w:r w:rsidRPr="00E037E8">
        <w:t>SEND Adaptations for Science:</w:t>
      </w:r>
      <w:bookmarkEnd w:id="0"/>
      <w:bookmarkEnd w:id="1"/>
      <w:bookmarkEnd w:id="2"/>
      <w:bookmarkEnd w:id="3"/>
    </w:p>
    <w:tbl>
      <w:tblPr>
        <w:tblW w:w="13591" w:type="dxa"/>
        <w:tblCellMar>
          <w:left w:w="10" w:type="dxa"/>
          <w:right w:w="10" w:type="dxa"/>
        </w:tblCellMar>
        <w:tblLook w:val="0000" w:firstRow="0" w:lastRow="0" w:firstColumn="0" w:lastColumn="0" w:noHBand="0" w:noVBand="0"/>
      </w:tblPr>
      <w:tblGrid>
        <w:gridCol w:w="5240"/>
        <w:gridCol w:w="8351"/>
      </w:tblGrid>
      <w:tr w:rsidR="00B92866" w:rsidRPr="00E037E8" w:rsidTr="00E037E8">
        <w:tc>
          <w:tcPr>
            <w:tcW w:w="13591" w:type="dxa"/>
            <w:gridSpan w:val="2"/>
            <w:tcBorders>
              <w:top w:val="single" w:sz="4" w:space="0" w:color="000000"/>
              <w:left w:val="single" w:sz="4" w:space="0" w:color="000000"/>
              <w:bottom w:val="single" w:sz="4" w:space="0" w:color="000000"/>
              <w:right w:val="single" w:sz="4" w:space="0" w:color="000000"/>
            </w:tcBorders>
            <w:shd w:val="clear" w:color="auto" w:fill="FEFADE"/>
            <w:tcMar>
              <w:top w:w="0" w:type="dxa"/>
              <w:left w:w="108" w:type="dxa"/>
              <w:bottom w:w="0" w:type="dxa"/>
              <w:right w:w="108" w:type="dxa"/>
            </w:tcMar>
          </w:tcPr>
          <w:p w:rsidR="00B92866" w:rsidRPr="00E037E8" w:rsidRDefault="00E037E8">
            <w:pPr>
              <w:spacing w:after="0"/>
              <w:rPr>
                <w:b/>
                <w:bCs/>
              </w:rPr>
            </w:pPr>
            <w:r w:rsidRPr="00E037E8">
              <w:rPr>
                <w:b/>
                <w:bCs/>
              </w:rPr>
              <w:t>Cognition and Learning</w:t>
            </w:r>
          </w:p>
        </w:tc>
      </w:tr>
      <w:tr w:rsidR="00B92866" w:rsidRPr="00E037E8" w:rsidTr="00E037E8">
        <w:tc>
          <w:tcPr>
            <w:tcW w:w="5240" w:type="dxa"/>
            <w:tcBorders>
              <w:top w:val="single" w:sz="4" w:space="0" w:color="000000"/>
              <w:left w:val="single" w:sz="4" w:space="0" w:color="000000"/>
              <w:bottom w:val="single" w:sz="4" w:space="0" w:color="000000"/>
              <w:right w:val="single" w:sz="4" w:space="0" w:color="000000"/>
            </w:tcBorders>
            <w:shd w:val="clear" w:color="auto" w:fill="FEFADE"/>
            <w:tcMar>
              <w:top w:w="0" w:type="dxa"/>
              <w:left w:w="108" w:type="dxa"/>
              <w:bottom w:w="0" w:type="dxa"/>
              <w:right w:w="108" w:type="dxa"/>
            </w:tcMar>
          </w:tcPr>
          <w:p w:rsidR="00B92866" w:rsidRPr="00E037E8" w:rsidRDefault="00E037E8">
            <w:pPr>
              <w:spacing w:after="0"/>
            </w:pPr>
            <w:r w:rsidRPr="00E037E8">
              <w:t>Barriers</w:t>
            </w:r>
          </w:p>
        </w:tc>
        <w:tc>
          <w:tcPr>
            <w:tcW w:w="8351" w:type="dxa"/>
            <w:tcBorders>
              <w:top w:val="single" w:sz="4" w:space="0" w:color="000000"/>
              <w:left w:val="single" w:sz="4" w:space="0" w:color="000000"/>
              <w:bottom w:val="single" w:sz="4" w:space="0" w:color="000000"/>
              <w:right w:val="single" w:sz="4" w:space="0" w:color="000000"/>
            </w:tcBorders>
            <w:shd w:val="clear" w:color="auto" w:fill="FEFADE"/>
            <w:tcMar>
              <w:top w:w="0" w:type="dxa"/>
              <w:left w:w="108" w:type="dxa"/>
              <w:bottom w:w="0" w:type="dxa"/>
              <w:right w:w="108" w:type="dxa"/>
            </w:tcMar>
          </w:tcPr>
          <w:p w:rsidR="00B92866" w:rsidRPr="00E037E8" w:rsidRDefault="00E037E8">
            <w:pPr>
              <w:spacing w:after="0"/>
            </w:pPr>
            <w:r w:rsidRPr="00E037E8">
              <w:t>Provision</w:t>
            </w:r>
          </w:p>
        </w:tc>
      </w:tr>
      <w:tr w:rsidR="00B92866" w:rsidRPr="00E037E8" w:rsidTr="00E037E8">
        <w:tc>
          <w:tcPr>
            <w:tcW w:w="5240" w:type="dxa"/>
            <w:tcBorders>
              <w:top w:val="single" w:sz="4" w:space="0" w:color="000000"/>
              <w:left w:val="single" w:sz="4" w:space="0" w:color="000000"/>
              <w:bottom w:val="single" w:sz="4" w:space="0" w:color="000000"/>
              <w:right w:val="single" w:sz="4" w:space="0" w:color="000000"/>
            </w:tcBorders>
            <w:shd w:val="clear" w:color="auto" w:fill="FEFADE"/>
            <w:tcMar>
              <w:top w:w="0" w:type="dxa"/>
              <w:left w:w="108" w:type="dxa"/>
              <w:bottom w:w="0" w:type="dxa"/>
              <w:right w:w="108" w:type="dxa"/>
            </w:tcMar>
          </w:tcPr>
          <w:p w:rsidR="00B92866" w:rsidRPr="00E037E8" w:rsidRDefault="00E037E8">
            <w:pPr>
              <w:spacing w:after="2"/>
              <w:rPr>
                <w:rFonts w:cs="Calibri"/>
                <w:color w:val="000000"/>
                <w:lang w:eastAsia="en-GB"/>
              </w:rPr>
            </w:pPr>
            <w:r w:rsidRPr="00E037E8">
              <w:rPr>
                <w:rFonts w:cs="Calibri"/>
                <w:color w:val="000000"/>
                <w:lang w:eastAsia="en-GB"/>
              </w:rPr>
              <w:t xml:space="preserve">Information may not be understood or retained </w:t>
            </w:r>
          </w:p>
          <w:p w:rsidR="00B92866" w:rsidRPr="00E037E8" w:rsidRDefault="00E037E8">
            <w:pPr>
              <w:spacing w:after="0"/>
              <w:rPr>
                <w:rFonts w:cs="Calibri"/>
                <w:color w:val="000000"/>
                <w:lang w:eastAsia="en-GB"/>
              </w:rPr>
            </w:pPr>
            <w:r w:rsidRPr="00E037E8">
              <w:rPr>
                <w:rFonts w:cs="Calibri"/>
                <w:color w:val="000000"/>
                <w:lang w:eastAsia="en-GB"/>
              </w:rPr>
              <w:t xml:space="preserve"> </w:t>
            </w:r>
          </w:p>
          <w:p w:rsidR="00B92866" w:rsidRPr="00E037E8" w:rsidRDefault="00E037E8">
            <w:pPr>
              <w:spacing w:after="0"/>
              <w:rPr>
                <w:rFonts w:cs="Calibri"/>
                <w:color w:val="000000"/>
                <w:lang w:eastAsia="en-GB"/>
              </w:rPr>
            </w:pPr>
            <w:r w:rsidRPr="00E037E8">
              <w:rPr>
                <w:rFonts w:cs="Calibri"/>
                <w:color w:val="000000"/>
                <w:lang w:eastAsia="en-GB"/>
              </w:rPr>
              <w:t>Memory-consolidation skills</w:t>
            </w:r>
          </w:p>
          <w:p w:rsidR="00B92866" w:rsidRPr="00E037E8" w:rsidRDefault="00E037E8">
            <w:pPr>
              <w:spacing w:after="0"/>
              <w:rPr>
                <w:rFonts w:cs="Calibri"/>
                <w:color w:val="000000"/>
                <w:lang w:eastAsia="en-GB"/>
              </w:rPr>
            </w:pPr>
          </w:p>
          <w:p w:rsidR="00B92866" w:rsidRPr="00E037E8" w:rsidRDefault="00E037E8">
            <w:pPr>
              <w:spacing w:after="0"/>
            </w:pPr>
          </w:p>
        </w:tc>
        <w:tc>
          <w:tcPr>
            <w:tcW w:w="8351" w:type="dxa"/>
            <w:tcBorders>
              <w:top w:val="single" w:sz="4" w:space="0" w:color="000000"/>
              <w:left w:val="single" w:sz="4" w:space="0" w:color="000000"/>
              <w:bottom w:val="single" w:sz="4" w:space="0" w:color="000000"/>
              <w:right w:val="single" w:sz="4" w:space="0" w:color="000000"/>
            </w:tcBorders>
            <w:shd w:val="clear" w:color="auto" w:fill="FEFADE"/>
            <w:tcMar>
              <w:top w:w="0" w:type="dxa"/>
              <w:left w:w="108" w:type="dxa"/>
              <w:bottom w:w="0" w:type="dxa"/>
              <w:right w:w="108" w:type="dxa"/>
            </w:tcMar>
          </w:tcPr>
          <w:p w:rsidR="00E037E8" w:rsidRDefault="00E037E8" w:rsidP="00E037E8">
            <w:pPr>
              <w:pStyle w:val="ListParagraph"/>
              <w:numPr>
                <w:ilvl w:val="0"/>
                <w:numId w:val="10"/>
              </w:numPr>
              <w:spacing w:after="0"/>
            </w:pPr>
            <w:r>
              <w:t>Science doesn’t always follow the same lesson format and structure, so prepare learners in advance by explaining how the lesson will run.</w:t>
            </w:r>
          </w:p>
          <w:p w:rsidR="00E037E8" w:rsidRDefault="00E037E8" w:rsidP="00E037E8">
            <w:pPr>
              <w:pStyle w:val="ListParagraph"/>
              <w:numPr>
                <w:ilvl w:val="0"/>
                <w:numId w:val="10"/>
              </w:numPr>
              <w:spacing w:after="0"/>
            </w:pPr>
            <w:r>
              <w:t xml:space="preserve">Prepare the children and young people prior to the lesson with a pre-teach introducing key knowledge/vocabulary.  </w:t>
            </w:r>
          </w:p>
          <w:p w:rsidR="00E037E8" w:rsidRDefault="00E037E8" w:rsidP="00E037E8">
            <w:pPr>
              <w:pStyle w:val="ListParagraph"/>
              <w:numPr>
                <w:ilvl w:val="0"/>
                <w:numId w:val="10"/>
              </w:numPr>
              <w:spacing w:after="0"/>
            </w:pPr>
            <w:r>
              <w:t xml:space="preserve">Consider the accessibility of science demonstrations. Plan the demonstration area so that it is clearly laid out, uncluttered and gives all children and young people a clear view.  </w:t>
            </w:r>
          </w:p>
          <w:p w:rsidR="00E037E8" w:rsidRDefault="00E037E8" w:rsidP="00E037E8">
            <w:pPr>
              <w:pStyle w:val="ListParagraph"/>
              <w:numPr>
                <w:ilvl w:val="0"/>
                <w:numId w:val="10"/>
              </w:numPr>
              <w:spacing w:after="0"/>
            </w:pPr>
            <w:r>
              <w:t xml:space="preserve">Use the working walls and whiteboard to show the focus of each lesson and how it fits in the sequence of lessons. How do lessons link together to develop their scientific knowledge?  </w:t>
            </w:r>
          </w:p>
          <w:p w:rsidR="00E037E8" w:rsidRDefault="00E037E8" w:rsidP="00E037E8">
            <w:pPr>
              <w:pStyle w:val="ListParagraph"/>
              <w:numPr>
                <w:ilvl w:val="0"/>
                <w:numId w:val="10"/>
              </w:numPr>
              <w:spacing w:after="0"/>
            </w:pPr>
            <w:r>
              <w:t xml:space="preserve">Use symbols, images or objects to make it more accessible.  </w:t>
            </w:r>
          </w:p>
          <w:p w:rsidR="00E037E8" w:rsidRDefault="00E037E8" w:rsidP="00E037E8">
            <w:pPr>
              <w:pStyle w:val="ListParagraph"/>
              <w:numPr>
                <w:ilvl w:val="0"/>
                <w:numId w:val="10"/>
              </w:numPr>
              <w:spacing w:after="0"/>
            </w:pPr>
            <w:r>
              <w:t xml:space="preserve">Invite children and young people to list the key points from the lesson under specific headings – e.g. in an investigation: what they were trying to find out, how they went about it, how they controlled the variables, what happened, suggested reasons for what happened and what they will do next? Review the sticky knowledge from the lesson and identify on the working/enquiry wall.  </w:t>
            </w:r>
          </w:p>
          <w:p w:rsidR="00E037E8" w:rsidRDefault="00E037E8" w:rsidP="00E037E8">
            <w:pPr>
              <w:pStyle w:val="ListParagraph"/>
              <w:numPr>
                <w:ilvl w:val="0"/>
                <w:numId w:val="10"/>
              </w:numPr>
              <w:spacing w:after="0"/>
            </w:pPr>
            <w:r>
              <w:t xml:space="preserve">Use mnemonics to help children and young people remember things like the order of the </w:t>
            </w:r>
            <w:proofErr w:type="spellStart"/>
            <w:r>
              <w:t>colours</w:t>
            </w:r>
            <w:proofErr w:type="spellEnd"/>
            <w:r>
              <w:t xml:space="preserve"> in a rainbow or the orders of the planets.  </w:t>
            </w:r>
          </w:p>
          <w:p w:rsidR="00E037E8" w:rsidRDefault="00E037E8" w:rsidP="00E037E8">
            <w:pPr>
              <w:pStyle w:val="ListParagraph"/>
              <w:numPr>
                <w:ilvl w:val="0"/>
                <w:numId w:val="10"/>
              </w:numPr>
              <w:spacing w:after="0"/>
            </w:pPr>
            <w:r>
              <w:t xml:space="preserve">A visual framework can also be used as a consistent guide for planning an investigation in science. For example, headings of what am I finding out? What I need? What will I do? What to look for? What happened? Why did it happen? Each with picture support will simplify the method, results and conclusion format for many children and young people.   </w:t>
            </w:r>
          </w:p>
          <w:p w:rsidR="00B92866" w:rsidRPr="00E037E8" w:rsidRDefault="00E037E8" w:rsidP="00E037E8">
            <w:pPr>
              <w:pStyle w:val="ListParagraph"/>
              <w:numPr>
                <w:ilvl w:val="0"/>
                <w:numId w:val="10"/>
              </w:numPr>
              <w:spacing w:after="0"/>
            </w:pPr>
            <w:r>
              <w:t>Encourage the use of mind maps/pictures/flow charts.</w:t>
            </w:r>
          </w:p>
        </w:tc>
      </w:tr>
      <w:tr w:rsidR="00E037E8" w:rsidRPr="00E037E8" w:rsidTr="008A0CF2">
        <w:tc>
          <w:tcPr>
            <w:tcW w:w="13591" w:type="dxa"/>
            <w:gridSpan w:val="2"/>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rsidR="00E037E8" w:rsidRPr="00E037E8" w:rsidRDefault="00E037E8" w:rsidP="008A0CF2">
            <w:pPr>
              <w:spacing w:after="0"/>
              <w:rPr>
                <w:b/>
                <w:bCs/>
              </w:rPr>
            </w:pPr>
            <w:r w:rsidRPr="00E037E8">
              <w:rPr>
                <w:b/>
                <w:bCs/>
              </w:rPr>
              <w:t>Communication and Interaction</w:t>
            </w:r>
          </w:p>
        </w:tc>
      </w:tr>
      <w:tr w:rsidR="00E037E8" w:rsidRPr="00E037E8" w:rsidTr="008A0CF2">
        <w:tc>
          <w:tcPr>
            <w:tcW w:w="5240"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rsidR="00E037E8" w:rsidRPr="00E037E8" w:rsidRDefault="00E037E8" w:rsidP="008A0CF2">
            <w:pPr>
              <w:spacing w:after="2"/>
              <w:rPr>
                <w:rFonts w:cs="Calibri"/>
                <w:color w:val="000000"/>
                <w:lang w:eastAsia="en-GB"/>
              </w:rPr>
            </w:pPr>
            <w:r w:rsidRPr="00E037E8">
              <w:rPr>
                <w:rFonts w:cs="Calibri"/>
                <w:color w:val="000000"/>
                <w:lang w:eastAsia="en-GB"/>
              </w:rPr>
              <w:t>Barriers</w:t>
            </w:r>
          </w:p>
        </w:tc>
        <w:tc>
          <w:tcPr>
            <w:tcW w:w="8351"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rsidR="00E037E8" w:rsidRPr="00E037E8" w:rsidRDefault="00E037E8" w:rsidP="008A0CF2">
            <w:pPr>
              <w:spacing w:after="0"/>
            </w:pPr>
            <w:r w:rsidRPr="00E037E8">
              <w:t>Provision</w:t>
            </w:r>
          </w:p>
        </w:tc>
      </w:tr>
      <w:tr w:rsidR="00E037E8" w:rsidRPr="00E037E8" w:rsidTr="008A0CF2">
        <w:tc>
          <w:tcPr>
            <w:tcW w:w="5240"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rsidR="00E037E8" w:rsidRPr="00E037E8" w:rsidRDefault="00E037E8" w:rsidP="008A0CF2">
            <w:pPr>
              <w:spacing w:after="2"/>
            </w:pPr>
            <w:r w:rsidRPr="00E037E8">
              <w:t>Understanding and using scientific vocabulary</w:t>
            </w:r>
          </w:p>
        </w:tc>
        <w:tc>
          <w:tcPr>
            <w:tcW w:w="8351"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rsidR="00E037E8" w:rsidRDefault="00E037E8" w:rsidP="008A0CF2">
            <w:pPr>
              <w:pStyle w:val="ListParagraph"/>
              <w:numPr>
                <w:ilvl w:val="0"/>
                <w:numId w:val="11"/>
              </w:numPr>
              <w:spacing w:after="0"/>
            </w:pPr>
            <w:proofErr w:type="spellStart"/>
            <w:r>
              <w:t>Recognise</w:t>
            </w:r>
            <w:proofErr w:type="spellEnd"/>
            <w:r>
              <w:t xml:space="preserve"> that the language of science may be challenging for many children and young people − for example, the specific scientific use of everyday words such as ‘weight’, or terms specific to science, such as ‘electrical circuit’.  </w:t>
            </w:r>
          </w:p>
          <w:p w:rsidR="00E037E8" w:rsidRDefault="00E037E8" w:rsidP="008A0CF2">
            <w:pPr>
              <w:pStyle w:val="ListParagraph"/>
              <w:numPr>
                <w:ilvl w:val="0"/>
                <w:numId w:val="11"/>
              </w:numPr>
              <w:spacing w:after="0"/>
            </w:pPr>
            <w:r>
              <w:t xml:space="preserve">Pre-teach key vocabulary, then ensure multiple and regular exposure to these words including referring to knowledge </w:t>
            </w:r>
            <w:proofErr w:type="spellStart"/>
            <w:r>
              <w:t>organisers</w:t>
            </w:r>
            <w:proofErr w:type="spellEnd"/>
            <w:r>
              <w:t xml:space="preserve"> and make them clearly visual in the classroom environment.  </w:t>
            </w:r>
          </w:p>
          <w:p w:rsidR="00E037E8" w:rsidRDefault="00E037E8" w:rsidP="008A0CF2">
            <w:pPr>
              <w:pStyle w:val="ListParagraph"/>
              <w:numPr>
                <w:ilvl w:val="0"/>
                <w:numId w:val="11"/>
              </w:numPr>
              <w:spacing w:after="0"/>
            </w:pPr>
            <w:r>
              <w:t>Label equipment with a symbol and word (dual coding).</w:t>
            </w:r>
          </w:p>
          <w:p w:rsidR="00E037E8" w:rsidRDefault="00E037E8" w:rsidP="008A0CF2">
            <w:pPr>
              <w:pStyle w:val="ListParagraph"/>
              <w:numPr>
                <w:ilvl w:val="0"/>
                <w:numId w:val="11"/>
              </w:numPr>
              <w:spacing w:after="0"/>
            </w:pPr>
            <w:r>
              <w:t>Explicitly teach the meaning of key scientific vocabulary in lessons.</w:t>
            </w:r>
          </w:p>
          <w:p w:rsidR="00E037E8" w:rsidRDefault="00E037E8" w:rsidP="008A0CF2">
            <w:pPr>
              <w:pStyle w:val="ListParagraph"/>
              <w:numPr>
                <w:ilvl w:val="0"/>
                <w:numId w:val="11"/>
              </w:numPr>
              <w:spacing w:after="0"/>
            </w:pPr>
            <w:r>
              <w:t xml:space="preserve">Check children and young people’s’ understanding by inviting them to reformulate explanations in their own words or in other ways. For example, after an investigation of floating and sinking, ask children and young people to explain what happened using diagrams, as well as explaining it orally or in writing. Use vocabulary flashcards and prompts.  </w:t>
            </w:r>
          </w:p>
          <w:p w:rsidR="00E037E8" w:rsidRDefault="00E037E8" w:rsidP="008A0CF2">
            <w:pPr>
              <w:pStyle w:val="ListParagraph"/>
              <w:numPr>
                <w:ilvl w:val="0"/>
                <w:numId w:val="11"/>
              </w:numPr>
              <w:spacing w:after="0"/>
            </w:pPr>
            <w:r>
              <w:t xml:space="preserve">Use real objects as a starting point for developing the concepts and the language needed to describe, discuss and explain what pupils have observed or experienced.  </w:t>
            </w:r>
          </w:p>
          <w:p w:rsidR="00E037E8" w:rsidRPr="00E037E8" w:rsidRDefault="00E037E8" w:rsidP="008A0CF2">
            <w:pPr>
              <w:pStyle w:val="ListParagraph"/>
              <w:numPr>
                <w:ilvl w:val="0"/>
                <w:numId w:val="11"/>
              </w:numPr>
              <w:spacing w:after="0"/>
            </w:pPr>
            <w:r>
              <w:t>Give children and young people time to process and formulate their answers to questions before responding.</w:t>
            </w:r>
          </w:p>
        </w:tc>
      </w:tr>
    </w:tbl>
    <w:p w:rsidR="00E037E8" w:rsidRPr="00E037E8" w:rsidRDefault="00E037E8">
      <w:pPr>
        <w:pageBreakBefore/>
      </w:pPr>
    </w:p>
    <w:tbl>
      <w:tblPr>
        <w:tblW w:w="13591" w:type="dxa"/>
        <w:tblCellMar>
          <w:left w:w="10" w:type="dxa"/>
          <w:right w:w="10" w:type="dxa"/>
        </w:tblCellMar>
        <w:tblLook w:val="0000" w:firstRow="0" w:lastRow="0" w:firstColumn="0" w:lastColumn="0" w:noHBand="0" w:noVBand="0"/>
      </w:tblPr>
      <w:tblGrid>
        <w:gridCol w:w="5240"/>
        <w:gridCol w:w="8351"/>
      </w:tblGrid>
      <w:tr w:rsidR="00B92866" w:rsidRPr="00E037E8">
        <w:tc>
          <w:tcPr>
            <w:tcW w:w="13591" w:type="dxa"/>
            <w:gridSpan w:val="2"/>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tcPr>
          <w:p w:rsidR="00B92866" w:rsidRPr="00E037E8" w:rsidRDefault="00E037E8">
            <w:pPr>
              <w:spacing w:after="0"/>
              <w:rPr>
                <w:b/>
                <w:bCs/>
              </w:rPr>
            </w:pPr>
            <w:r w:rsidRPr="00E037E8">
              <w:rPr>
                <w:b/>
                <w:bCs/>
              </w:rPr>
              <w:t>Physical and Sensory</w:t>
            </w:r>
          </w:p>
        </w:tc>
      </w:tr>
      <w:tr w:rsidR="00B92866" w:rsidRPr="00E037E8">
        <w:tc>
          <w:tcPr>
            <w:tcW w:w="5240"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tcPr>
          <w:p w:rsidR="00B92866" w:rsidRPr="00E037E8" w:rsidRDefault="00E037E8">
            <w:pPr>
              <w:spacing w:after="2"/>
            </w:pPr>
            <w:r w:rsidRPr="00E037E8">
              <w:t>Barriers</w:t>
            </w:r>
          </w:p>
        </w:tc>
        <w:tc>
          <w:tcPr>
            <w:tcW w:w="8351"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tcPr>
          <w:p w:rsidR="00B92866" w:rsidRPr="00E037E8" w:rsidRDefault="00E037E8">
            <w:pPr>
              <w:spacing w:after="0"/>
            </w:pPr>
            <w:r w:rsidRPr="00E037E8">
              <w:t>Provision</w:t>
            </w:r>
          </w:p>
        </w:tc>
      </w:tr>
      <w:tr w:rsidR="00B92866" w:rsidRPr="00E037E8">
        <w:tc>
          <w:tcPr>
            <w:tcW w:w="5240"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tcPr>
          <w:p w:rsidR="00B92866" w:rsidRPr="00E037E8" w:rsidRDefault="00E037E8">
            <w:pPr>
              <w:spacing w:after="1"/>
              <w:rPr>
                <w:rFonts w:cs="Calibri"/>
                <w:color w:val="000000"/>
                <w:lang w:eastAsia="en-GB"/>
              </w:rPr>
            </w:pPr>
            <w:r w:rsidRPr="00E037E8">
              <w:rPr>
                <w:rFonts w:cs="Calibri"/>
                <w:color w:val="000000"/>
                <w:lang w:eastAsia="en-GB"/>
              </w:rPr>
              <w:t xml:space="preserve">Difficulties impacting eyesight, hearing, movement, touch etc. </w:t>
            </w:r>
          </w:p>
          <w:p w:rsidR="00B92866" w:rsidRPr="00E037E8" w:rsidRDefault="00E037E8">
            <w:pPr>
              <w:spacing w:after="2"/>
            </w:pPr>
          </w:p>
          <w:p w:rsidR="00B92866" w:rsidRPr="00E037E8" w:rsidRDefault="00E037E8">
            <w:pPr>
              <w:spacing w:after="2"/>
            </w:pPr>
            <w:r w:rsidRPr="00E037E8">
              <w:t>Sensory processing difficulties.</w:t>
            </w:r>
          </w:p>
        </w:tc>
        <w:tc>
          <w:tcPr>
            <w:tcW w:w="8351"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tcPr>
          <w:p w:rsidR="00E037E8" w:rsidRDefault="00E037E8" w:rsidP="00E037E8">
            <w:pPr>
              <w:spacing w:after="0"/>
            </w:pPr>
            <w:r>
              <w:t>1.</w:t>
            </w:r>
            <w:r>
              <w:tab/>
              <w:t xml:space="preserve">Check safety procedures are understood.  </w:t>
            </w:r>
          </w:p>
          <w:p w:rsidR="00E037E8" w:rsidRDefault="00E037E8" w:rsidP="00E037E8">
            <w:pPr>
              <w:spacing w:after="0"/>
            </w:pPr>
            <w:r>
              <w:t>2.</w:t>
            </w:r>
            <w:r>
              <w:tab/>
              <w:t xml:space="preserve">Label new equipment and processes to help develop vocabulary.  </w:t>
            </w:r>
          </w:p>
          <w:p w:rsidR="00E037E8" w:rsidRDefault="00E037E8" w:rsidP="00E037E8">
            <w:pPr>
              <w:spacing w:after="0"/>
            </w:pPr>
            <w:r>
              <w:t>3.</w:t>
            </w:r>
            <w:r>
              <w:tab/>
              <w:t xml:space="preserve">Add </w:t>
            </w:r>
            <w:proofErr w:type="spellStart"/>
            <w:r>
              <w:t>colour</w:t>
            </w:r>
            <w:proofErr w:type="spellEnd"/>
            <w:r>
              <w:t xml:space="preserve"> to water so it is easier to see.</w:t>
            </w:r>
          </w:p>
          <w:p w:rsidR="00E037E8" w:rsidRDefault="00E037E8" w:rsidP="00E037E8">
            <w:pPr>
              <w:spacing w:after="0"/>
            </w:pPr>
            <w:r>
              <w:t>4.</w:t>
            </w:r>
            <w:r>
              <w:tab/>
              <w:t xml:space="preserve">Consider ventilation and positioning of children and young people for anything that may have an </w:t>
            </w:r>
            <w:proofErr w:type="spellStart"/>
            <w:r>
              <w:t>odour</w:t>
            </w:r>
            <w:proofErr w:type="spellEnd"/>
            <w:r>
              <w:t xml:space="preserve">.  </w:t>
            </w:r>
          </w:p>
          <w:p w:rsidR="00E037E8" w:rsidRDefault="00E037E8" w:rsidP="00E037E8">
            <w:pPr>
              <w:spacing w:after="0"/>
            </w:pPr>
            <w:r>
              <w:t>5.</w:t>
            </w:r>
            <w:r>
              <w:tab/>
              <w:t xml:space="preserve">Pre-teach showing/experiencing anything that may have sensory implications, e.g. videos of heart, handling different materials. </w:t>
            </w:r>
          </w:p>
          <w:p w:rsidR="00E037E8" w:rsidRDefault="00E037E8" w:rsidP="00E037E8">
            <w:pPr>
              <w:spacing w:after="0"/>
            </w:pPr>
            <w:r>
              <w:t>6.</w:t>
            </w:r>
            <w:r>
              <w:tab/>
              <w:t xml:space="preserve">Ask for specialist advice on equipment for children and young people with particular SEND, e.g. tactile ridges on measuring glassware for children and young people with a visual impairment.  </w:t>
            </w:r>
          </w:p>
          <w:p w:rsidR="00E037E8" w:rsidRDefault="00E037E8" w:rsidP="00E037E8">
            <w:pPr>
              <w:spacing w:after="0"/>
            </w:pPr>
            <w:r>
              <w:t>7.</w:t>
            </w:r>
            <w:r>
              <w:tab/>
              <w:t xml:space="preserve">Consider children and young people hard of hearing when teaching sound – follow guidance to develop children and young people’s understanding of how sound travels. </w:t>
            </w:r>
          </w:p>
          <w:p w:rsidR="00E037E8" w:rsidRDefault="00E037E8" w:rsidP="00E037E8">
            <w:pPr>
              <w:spacing w:after="0"/>
            </w:pPr>
            <w:r>
              <w:t>8.</w:t>
            </w:r>
            <w:r>
              <w:tab/>
              <w:t xml:space="preserve">Use of sensory aids as part of usual provision, e.g. gloves, audio/visual support. </w:t>
            </w:r>
          </w:p>
          <w:p w:rsidR="00E037E8" w:rsidRDefault="00E037E8" w:rsidP="00E037E8">
            <w:pPr>
              <w:spacing w:after="0"/>
            </w:pPr>
            <w:r>
              <w:t>9.</w:t>
            </w:r>
            <w:r>
              <w:tab/>
              <w:t xml:space="preserve">Consider pupil sensory audits and adaptations. </w:t>
            </w:r>
          </w:p>
          <w:p w:rsidR="00B92866" w:rsidRPr="00E037E8" w:rsidRDefault="00E037E8" w:rsidP="00E037E8">
            <w:pPr>
              <w:spacing w:after="0"/>
            </w:pPr>
            <w:r>
              <w:t xml:space="preserve">Use of standing desks, wobble boards, flexibility over where children and young people write, </w:t>
            </w:r>
            <w:proofErr w:type="spellStart"/>
            <w:r>
              <w:t>Therabands</w:t>
            </w:r>
            <w:proofErr w:type="spellEnd"/>
            <w:r>
              <w:t>, writing slopes.</w:t>
            </w:r>
          </w:p>
        </w:tc>
      </w:tr>
    </w:tbl>
    <w:p w:rsidR="00B92866" w:rsidRDefault="00E037E8">
      <w:pPr>
        <w:pStyle w:val="Heading1"/>
      </w:pPr>
    </w:p>
    <w:p w:rsidR="00E037E8" w:rsidRDefault="00E037E8" w:rsidP="00E037E8"/>
    <w:p w:rsidR="00E037E8" w:rsidRDefault="00E037E8" w:rsidP="00E037E8"/>
    <w:p w:rsidR="00E037E8" w:rsidRDefault="00E037E8" w:rsidP="00E037E8"/>
    <w:tbl>
      <w:tblPr>
        <w:tblW w:w="13591" w:type="dxa"/>
        <w:tblCellMar>
          <w:left w:w="10" w:type="dxa"/>
          <w:right w:w="10" w:type="dxa"/>
        </w:tblCellMar>
        <w:tblLook w:val="0000" w:firstRow="0" w:lastRow="0" w:firstColumn="0" w:lastColumn="0" w:noHBand="0" w:noVBand="0"/>
      </w:tblPr>
      <w:tblGrid>
        <w:gridCol w:w="5240"/>
        <w:gridCol w:w="8351"/>
      </w:tblGrid>
      <w:tr w:rsidR="00E037E8" w:rsidRPr="00E037E8" w:rsidTr="008A0CF2">
        <w:tc>
          <w:tcPr>
            <w:tcW w:w="13591" w:type="dxa"/>
            <w:gridSpan w:val="2"/>
            <w:tcBorders>
              <w:top w:val="single" w:sz="4" w:space="0" w:color="000000"/>
              <w:left w:val="single" w:sz="4" w:space="0" w:color="000000"/>
              <w:bottom w:val="single" w:sz="4" w:space="0" w:color="000000"/>
              <w:right w:val="single" w:sz="4" w:space="0" w:color="000000"/>
            </w:tcBorders>
            <w:shd w:val="clear" w:color="auto" w:fill="FFCCFF"/>
            <w:tcMar>
              <w:top w:w="0" w:type="dxa"/>
              <w:left w:w="108" w:type="dxa"/>
              <w:bottom w:w="0" w:type="dxa"/>
              <w:right w:w="108" w:type="dxa"/>
            </w:tcMar>
          </w:tcPr>
          <w:p w:rsidR="00E037E8" w:rsidRPr="00E037E8" w:rsidRDefault="00E037E8" w:rsidP="008A0CF2">
            <w:pPr>
              <w:spacing w:after="0"/>
              <w:rPr>
                <w:b/>
                <w:bCs/>
              </w:rPr>
            </w:pPr>
            <w:r w:rsidRPr="00E037E8">
              <w:rPr>
                <w:b/>
                <w:bCs/>
              </w:rPr>
              <w:t>Social Emotional and Mental Health</w:t>
            </w:r>
          </w:p>
        </w:tc>
      </w:tr>
      <w:tr w:rsidR="00E037E8" w:rsidRPr="00E037E8" w:rsidTr="008A0CF2">
        <w:tc>
          <w:tcPr>
            <w:tcW w:w="5240" w:type="dxa"/>
            <w:tcBorders>
              <w:top w:val="single" w:sz="4" w:space="0" w:color="000000"/>
              <w:left w:val="single" w:sz="4" w:space="0" w:color="000000"/>
              <w:bottom w:val="single" w:sz="4" w:space="0" w:color="000000"/>
              <w:right w:val="single" w:sz="4" w:space="0" w:color="000000"/>
            </w:tcBorders>
            <w:shd w:val="clear" w:color="auto" w:fill="FFCCFF"/>
            <w:tcMar>
              <w:top w:w="0" w:type="dxa"/>
              <w:left w:w="108" w:type="dxa"/>
              <w:bottom w:w="0" w:type="dxa"/>
              <w:right w:w="108" w:type="dxa"/>
            </w:tcMar>
          </w:tcPr>
          <w:p w:rsidR="00E037E8" w:rsidRPr="00E037E8" w:rsidRDefault="00E037E8" w:rsidP="008A0CF2">
            <w:pPr>
              <w:spacing w:after="2"/>
            </w:pPr>
            <w:r w:rsidRPr="00E037E8">
              <w:t xml:space="preserve">Barriers </w:t>
            </w:r>
          </w:p>
        </w:tc>
        <w:tc>
          <w:tcPr>
            <w:tcW w:w="8351" w:type="dxa"/>
            <w:tcBorders>
              <w:top w:val="single" w:sz="4" w:space="0" w:color="000000"/>
              <w:left w:val="single" w:sz="4" w:space="0" w:color="000000"/>
              <w:bottom w:val="single" w:sz="4" w:space="0" w:color="000000"/>
              <w:right w:val="single" w:sz="4" w:space="0" w:color="000000"/>
            </w:tcBorders>
            <w:shd w:val="clear" w:color="auto" w:fill="FFCCFF"/>
            <w:tcMar>
              <w:top w:w="0" w:type="dxa"/>
              <w:left w:w="108" w:type="dxa"/>
              <w:bottom w:w="0" w:type="dxa"/>
              <w:right w:w="108" w:type="dxa"/>
            </w:tcMar>
          </w:tcPr>
          <w:p w:rsidR="00E037E8" w:rsidRPr="00E037E8" w:rsidRDefault="00E037E8" w:rsidP="008A0CF2">
            <w:pPr>
              <w:spacing w:after="0"/>
            </w:pPr>
            <w:r w:rsidRPr="00E037E8">
              <w:t xml:space="preserve">Provision </w:t>
            </w:r>
          </w:p>
        </w:tc>
      </w:tr>
      <w:tr w:rsidR="00E037E8" w:rsidRPr="00E037E8" w:rsidTr="008A0CF2">
        <w:tc>
          <w:tcPr>
            <w:tcW w:w="5240" w:type="dxa"/>
            <w:tcBorders>
              <w:top w:val="single" w:sz="4" w:space="0" w:color="000000"/>
              <w:left w:val="single" w:sz="4" w:space="0" w:color="000000"/>
              <w:bottom w:val="single" w:sz="4" w:space="0" w:color="000000"/>
              <w:right w:val="single" w:sz="4" w:space="0" w:color="000000"/>
            </w:tcBorders>
            <w:shd w:val="clear" w:color="auto" w:fill="FFCCFF"/>
            <w:tcMar>
              <w:top w:w="0" w:type="dxa"/>
              <w:left w:w="108" w:type="dxa"/>
              <w:bottom w:w="0" w:type="dxa"/>
              <w:right w:w="108" w:type="dxa"/>
            </w:tcMar>
          </w:tcPr>
          <w:p w:rsidR="00E037E8" w:rsidRPr="00E037E8" w:rsidRDefault="00E037E8" w:rsidP="008A0CF2">
            <w:pPr>
              <w:spacing w:after="2"/>
            </w:pPr>
            <w:r w:rsidRPr="00E037E8">
              <w:t xml:space="preserve">Anxiety </w:t>
            </w:r>
          </w:p>
          <w:p w:rsidR="00E037E8" w:rsidRPr="00E037E8" w:rsidRDefault="00E037E8" w:rsidP="008A0CF2">
            <w:pPr>
              <w:spacing w:after="2"/>
            </w:pPr>
            <w:r w:rsidRPr="00E037E8">
              <w:t xml:space="preserve"> </w:t>
            </w:r>
          </w:p>
          <w:p w:rsidR="00E037E8" w:rsidRPr="00E037E8" w:rsidRDefault="00E037E8" w:rsidP="008A0CF2">
            <w:pPr>
              <w:spacing w:after="2"/>
            </w:pPr>
            <w:r w:rsidRPr="00E037E8">
              <w:t>Participation/safety/practical work</w:t>
            </w:r>
          </w:p>
        </w:tc>
        <w:tc>
          <w:tcPr>
            <w:tcW w:w="8351" w:type="dxa"/>
            <w:tcBorders>
              <w:top w:val="single" w:sz="4" w:space="0" w:color="000000"/>
              <w:left w:val="single" w:sz="4" w:space="0" w:color="000000"/>
              <w:bottom w:val="single" w:sz="4" w:space="0" w:color="000000"/>
              <w:right w:val="single" w:sz="4" w:space="0" w:color="000000"/>
            </w:tcBorders>
            <w:shd w:val="clear" w:color="auto" w:fill="FFCCFF"/>
            <w:tcMar>
              <w:top w:w="0" w:type="dxa"/>
              <w:left w:w="108" w:type="dxa"/>
              <w:bottom w:w="0" w:type="dxa"/>
              <w:right w:w="108" w:type="dxa"/>
            </w:tcMar>
          </w:tcPr>
          <w:p w:rsidR="00E037E8" w:rsidRDefault="00E037E8" w:rsidP="008A0CF2">
            <w:pPr>
              <w:pStyle w:val="ListParagraph"/>
              <w:numPr>
                <w:ilvl w:val="0"/>
                <w:numId w:val="13"/>
              </w:numPr>
              <w:spacing w:after="0"/>
            </w:pPr>
            <w:r>
              <w:t xml:space="preserve">Consistency of approach reduces children and young people’s anxiety - it allows children and young people to predict what will happen.  </w:t>
            </w:r>
          </w:p>
          <w:p w:rsidR="00E037E8" w:rsidRDefault="00E037E8" w:rsidP="008A0CF2">
            <w:pPr>
              <w:pStyle w:val="ListParagraph"/>
              <w:numPr>
                <w:ilvl w:val="0"/>
                <w:numId w:val="13"/>
              </w:numPr>
              <w:spacing w:after="0"/>
            </w:pPr>
            <w:r>
              <w:t xml:space="preserve">Provide an overview of the lesson elements so the children and young people know what is coming. </w:t>
            </w:r>
          </w:p>
          <w:p w:rsidR="00E037E8" w:rsidRDefault="00E037E8" w:rsidP="008A0CF2">
            <w:pPr>
              <w:pStyle w:val="ListParagraph"/>
              <w:numPr>
                <w:ilvl w:val="0"/>
                <w:numId w:val="13"/>
              </w:numPr>
              <w:spacing w:after="0"/>
            </w:pPr>
            <w:r>
              <w:t xml:space="preserve">Pre-teach the pupil some of the elements of the lesson etc.  </w:t>
            </w:r>
          </w:p>
          <w:p w:rsidR="00E037E8" w:rsidRDefault="00E037E8" w:rsidP="008A0CF2">
            <w:pPr>
              <w:pStyle w:val="ListParagraph"/>
              <w:numPr>
                <w:ilvl w:val="0"/>
                <w:numId w:val="13"/>
              </w:numPr>
              <w:spacing w:after="0"/>
            </w:pPr>
            <w:r>
              <w:t xml:space="preserve">Consider carefully the groupings – prepare the children and young people by ensuring they are aware of the group they will be working in. Assign roles to each member of the group with a clear outline of job roles.  </w:t>
            </w:r>
          </w:p>
          <w:p w:rsidR="00E037E8" w:rsidRDefault="00E037E8" w:rsidP="008A0CF2">
            <w:pPr>
              <w:pStyle w:val="ListParagraph"/>
              <w:numPr>
                <w:ilvl w:val="0"/>
                <w:numId w:val="13"/>
              </w:numPr>
              <w:spacing w:after="0"/>
            </w:pPr>
            <w:r>
              <w:t xml:space="preserve">You may need to specifically teach the skills of cooperation and interaction for practical work.  </w:t>
            </w:r>
          </w:p>
          <w:p w:rsidR="00E037E8" w:rsidRDefault="00E037E8" w:rsidP="008A0CF2">
            <w:pPr>
              <w:pStyle w:val="ListParagraph"/>
              <w:numPr>
                <w:ilvl w:val="0"/>
                <w:numId w:val="13"/>
              </w:numPr>
              <w:spacing w:after="0"/>
            </w:pPr>
            <w:r>
              <w:t xml:space="preserve">When </w:t>
            </w:r>
            <w:proofErr w:type="spellStart"/>
            <w:r>
              <w:t>organising</w:t>
            </w:r>
            <w:proofErr w:type="spellEnd"/>
            <w:r>
              <w:t xml:space="preserve"> a practical session consider: how you establish investigation routines? The level of supervision needed? Consider the resources available – does there need to be close supervision? Do some resources need limiting? How will resources be </w:t>
            </w:r>
            <w:proofErr w:type="spellStart"/>
            <w:r>
              <w:t>organised</w:t>
            </w:r>
            <w:proofErr w:type="spellEnd"/>
            <w:r>
              <w:t xml:space="preserve"> in the classroom, from a central point or at the table? How the task can be broken down into manageable steps and the best way to present any instructions, e.g. some children and young people prefer diagrams, others a checklist.  </w:t>
            </w:r>
          </w:p>
          <w:p w:rsidR="00E037E8" w:rsidRDefault="00E037E8" w:rsidP="008A0CF2">
            <w:pPr>
              <w:pStyle w:val="ListParagraph"/>
              <w:numPr>
                <w:ilvl w:val="0"/>
                <w:numId w:val="13"/>
              </w:numPr>
              <w:spacing w:after="0"/>
            </w:pPr>
            <w:r>
              <w:t xml:space="preserve">Opportunities to develop social skills including being taught these discretely to support engagement in group work and collaborative learning.  </w:t>
            </w:r>
          </w:p>
          <w:p w:rsidR="00E037E8" w:rsidRPr="00E037E8" w:rsidRDefault="00E037E8" w:rsidP="008A0CF2">
            <w:pPr>
              <w:pStyle w:val="ListParagraph"/>
              <w:numPr>
                <w:ilvl w:val="0"/>
                <w:numId w:val="13"/>
              </w:numPr>
              <w:spacing w:after="0"/>
            </w:pPr>
            <w:r>
              <w:t>Use of PSHE to discuss healthy relationships, promote wellbeing and explore emotive topics within learning.</w:t>
            </w:r>
          </w:p>
        </w:tc>
      </w:tr>
    </w:tbl>
    <w:p w:rsidR="00E037E8" w:rsidRPr="00E037E8" w:rsidRDefault="00E037E8" w:rsidP="00E037E8">
      <w:bookmarkStart w:id="4" w:name="_GoBack"/>
      <w:bookmarkEnd w:id="4"/>
    </w:p>
    <w:p w:rsidR="00B92866" w:rsidRPr="00E037E8" w:rsidRDefault="00E037E8"/>
    <w:sectPr w:rsidR="00B92866" w:rsidRPr="00E037E8" w:rsidSect="00E037E8">
      <w:pgSz w:w="15840" w:h="12240" w:orient="landscape"/>
      <w:pgMar w:top="1800" w:right="1440" w:bottom="18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2577936"/>
    <w:multiLevelType w:val="multilevel"/>
    <w:tmpl w:val="D19CEC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15074B"/>
    <w:rsid w:val="0029639D"/>
    <w:rsid w:val="00326F90"/>
    <w:rsid w:val="00AA1D8D"/>
    <w:rsid w:val="00B47730"/>
    <w:rsid w:val="00CB0664"/>
    <w:rsid w:val="00E037E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771695"/>
  <w14:defaultImageDpi w14:val="300"/>
  <w15:docId w15:val="{8025CBB1-9E96-4BCC-A69F-629C21377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1D2AFA-18B7-41ED-9C21-BE08284C8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845</Words>
  <Characters>4818</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5652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Mrs V Wise</cp:lastModifiedBy>
  <cp:revision>2</cp:revision>
  <dcterms:created xsi:type="dcterms:W3CDTF">2026-10-07T14:15:00Z</dcterms:created>
  <dcterms:modified xsi:type="dcterms:W3CDTF">2026-10-07T14:15:00Z</dcterms:modified>
  <cp:category/>
</cp:coreProperties>
</file>